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06A5" w14:textId="75C2A306" w:rsidR="00475DDB" w:rsidRDefault="005C0C8A" w:rsidP="00955762">
      <w:pPr>
        <w:pStyle w:val="1"/>
        <w:ind w:rightChars="-196" w:right="-431"/>
        <w:jc w:val="center"/>
        <w:rPr>
          <w:noProof/>
        </w:rPr>
      </w:pPr>
      <w:r>
        <w:rPr>
          <w:noProof/>
        </w:rPr>
        <w:drawing>
          <wp:anchor distT="0" distB="0" distL="114300" distR="114300" simplePos="0" relativeHeight="251658240" behindDoc="0" locked="0" layoutInCell="1" allowOverlap="1" wp14:anchorId="000A30A4" wp14:editId="0077AAF6">
            <wp:simplePos x="0" y="0"/>
            <wp:positionH relativeFrom="column">
              <wp:posOffset>4910384</wp:posOffset>
            </wp:positionH>
            <wp:positionV relativeFrom="paragraph">
              <wp:posOffset>158115</wp:posOffset>
            </wp:positionV>
            <wp:extent cx="527685" cy="502285"/>
            <wp:effectExtent l="0" t="0" r="0" b="0"/>
            <wp:wrapSquare wrapText="bothSides"/>
            <wp:docPr id="2664782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78222" name="图片 2664782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685" cy="502285"/>
                    </a:xfrm>
                    <a:prstGeom prst="rect">
                      <a:avLst/>
                    </a:prstGeom>
                  </pic:spPr>
                </pic:pic>
              </a:graphicData>
            </a:graphic>
            <wp14:sizeRelH relativeFrom="margin">
              <wp14:pctWidth>0</wp14:pctWidth>
            </wp14:sizeRelH>
            <wp14:sizeRelV relativeFrom="margin">
              <wp14:pctHeight>0</wp14:pctHeight>
            </wp14:sizeRelV>
          </wp:anchor>
        </w:drawing>
      </w:r>
      <w:r w:rsidR="00AE4E4D" w:rsidRPr="00AE4E4D">
        <w:rPr>
          <w:noProof/>
        </w:rPr>
        <w:t>Material Safety Data Sheet</w:t>
      </w:r>
    </w:p>
    <w:p w14:paraId="19291D71" w14:textId="77777777" w:rsidR="000145CE" w:rsidRPr="000145CE" w:rsidRDefault="000145CE" w:rsidP="00955762"/>
    <w:p w14:paraId="4BDD28DD" w14:textId="77777777" w:rsidR="00955762" w:rsidRDefault="00955762" w:rsidP="00955762">
      <w:pPr>
        <w:pStyle w:val="aa"/>
        <w:rPr>
          <w:rFonts w:ascii="Arial" w:eastAsia="宋体" w:hAnsi="Arial" w:cs="Arial"/>
          <w:b/>
          <w:bCs/>
        </w:rPr>
      </w:pPr>
    </w:p>
    <w:p w14:paraId="2B7E3F39" w14:textId="1D3D1862" w:rsidR="000145CE" w:rsidRPr="000145CE" w:rsidRDefault="000145CE" w:rsidP="00955762">
      <w:pPr>
        <w:pStyle w:val="aa"/>
        <w:rPr>
          <w:rFonts w:ascii="Arial" w:eastAsia="宋体" w:hAnsi="Arial" w:cs="Arial"/>
          <w:b/>
          <w:bCs/>
        </w:rPr>
      </w:pPr>
      <w:r w:rsidRPr="000145CE">
        <w:rPr>
          <w:rFonts w:ascii="Arial" w:eastAsia="宋体" w:hAnsi="Arial" w:cs="Arial" w:hint="eastAsia"/>
          <w:b/>
          <w:bCs/>
        </w:rPr>
        <w:t>SECTION 1: Identification of the substance/mixture and of the company/undertaking</w:t>
      </w:r>
    </w:p>
    <w:p w14:paraId="254C332B" w14:textId="77777777" w:rsidR="000145CE" w:rsidRPr="00441D2E" w:rsidRDefault="000145CE" w:rsidP="00955762">
      <w:pPr>
        <w:pStyle w:val="aa"/>
        <w:rPr>
          <w:rFonts w:ascii="Arial" w:eastAsia="宋体" w:hAnsi="Arial" w:cs="Arial"/>
        </w:rPr>
      </w:pPr>
    </w:p>
    <w:p w14:paraId="7753BAB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Identification of the substance or mixture</w:t>
      </w:r>
    </w:p>
    <w:p w14:paraId="622E9389" w14:textId="6C057B02" w:rsidR="000145CE" w:rsidRPr="00441D2E" w:rsidRDefault="000145CE" w:rsidP="00955762">
      <w:pPr>
        <w:pStyle w:val="aa"/>
        <w:rPr>
          <w:rFonts w:ascii="Arial" w:eastAsia="宋体" w:hAnsi="Arial" w:cs="Arial" w:hint="eastAsia"/>
        </w:rPr>
      </w:pPr>
      <w:r w:rsidRPr="00441D2E">
        <w:rPr>
          <w:rFonts w:ascii="Arial" w:eastAsia="宋体" w:hAnsi="Arial" w:cs="Arial" w:hint="eastAsia"/>
        </w:rPr>
        <w:t xml:space="preserve">Product code: </w:t>
      </w:r>
      <w:r w:rsidR="001F23B1">
        <w:rPr>
          <w:rFonts w:ascii="Arial" w:eastAsia="宋体" w:hAnsi="Arial" w:cs="Arial" w:hint="eastAsia"/>
        </w:rPr>
        <w:t>PT03</w:t>
      </w:r>
    </w:p>
    <w:p w14:paraId="2FDECA42" w14:textId="2A799BCB"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Product name: </w:t>
      </w:r>
      <w:r w:rsidR="001F23B1">
        <w:rPr>
          <w:rFonts w:ascii="Arial" w:eastAsia="宋体" w:hAnsi="Arial" w:cs="Arial" w:hint="eastAsia"/>
        </w:rPr>
        <w:t>PT03</w:t>
      </w:r>
      <w:r w:rsidRPr="00441D2E">
        <w:rPr>
          <w:rFonts w:ascii="Arial" w:eastAsia="宋体" w:hAnsi="Arial" w:cs="Arial" w:hint="eastAsia"/>
        </w:rPr>
        <w:t>-ProteanFect</w:t>
      </w:r>
      <w:r w:rsidR="005C3EFE" w:rsidRPr="005C3EFE">
        <w:rPr>
          <w:rFonts w:ascii="Arial" w:eastAsia="宋体" w:hAnsi="Arial" w:cs="Arial" w:hint="eastAsia"/>
          <w:vertAlign w:val="superscript"/>
        </w:rPr>
        <w:t>TM</w:t>
      </w:r>
      <w:r w:rsidR="005C3EFE">
        <w:rPr>
          <w:rFonts w:ascii="Arial" w:eastAsia="宋体" w:hAnsi="Arial" w:cs="Arial" w:hint="eastAsia"/>
        </w:rPr>
        <w:t xml:space="preserve"> </w:t>
      </w:r>
      <w:r w:rsidR="001F23B1">
        <w:rPr>
          <w:rFonts w:ascii="Arial" w:eastAsia="宋体" w:hAnsi="Arial" w:cs="Arial" w:hint="eastAsia"/>
        </w:rPr>
        <w:t>Max</w:t>
      </w:r>
      <w:r w:rsidR="005C3EFE">
        <w:rPr>
          <w:rFonts w:ascii="Arial" w:eastAsia="宋体" w:hAnsi="Arial" w:cs="Arial" w:hint="eastAsia"/>
        </w:rPr>
        <w:t xml:space="preserve"> </w:t>
      </w:r>
      <w:r w:rsidR="003C733F">
        <w:rPr>
          <w:rFonts w:ascii="Arial" w:eastAsia="宋体" w:hAnsi="Arial" w:cs="Arial" w:hint="eastAsia"/>
        </w:rPr>
        <w:t xml:space="preserve">Mouse </w:t>
      </w:r>
      <w:proofErr w:type="spellStart"/>
      <w:r w:rsidR="003C733F">
        <w:rPr>
          <w:rFonts w:ascii="Arial" w:eastAsia="宋体" w:hAnsi="Arial" w:cs="Arial" w:hint="eastAsia"/>
        </w:rPr>
        <w:t>Immunocyte</w:t>
      </w:r>
      <w:r w:rsidRPr="00441D2E">
        <w:rPr>
          <w:rFonts w:ascii="Arial" w:eastAsia="宋体" w:hAnsi="Arial" w:cs="Arial" w:hint="eastAsia"/>
        </w:rPr>
        <w:t>Transfection</w:t>
      </w:r>
      <w:proofErr w:type="spellEnd"/>
      <w:r w:rsidRPr="00441D2E">
        <w:rPr>
          <w:rFonts w:ascii="Arial" w:eastAsia="宋体" w:hAnsi="Arial" w:cs="Arial" w:hint="eastAsia"/>
        </w:rPr>
        <w:t xml:space="preserve"> Kit</w:t>
      </w:r>
    </w:p>
    <w:p w14:paraId="11021780" w14:textId="77777777" w:rsidR="000145CE" w:rsidRPr="00441D2E" w:rsidRDefault="000145CE" w:rsidP="00955762">
      <w:pPr>
        <w:pStyle w:val="aa"/>
        <w:rPr>
          <w:rFonts w:ascii="Arial" w:eastAsia="宋体" w:hAnsi="Arial" w:cs="Arial"/>
        </w:rPr>
      </w:pPr>
    </w:p>
    <w:p w14:paraId="184C54F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Relevant identified uses of the substance or mixture and uses advised against</w:t>
      </w:r>
    </w:p>
    <w:p w14:paraId="4363EB1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Relevant identified uses: For research use only.</w:t>
      </w:r>
    </w:p>
    <w:p w14:paraId="6B3F5C2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Uses advised against: No information available.</w:t>
      </w:r>
    </w:p>
    <w:p w14:paraId="78BFFD5D" w14:textId="77777777" w:rsidR="000145CE" w:rsidRPr="00441D2E" w:rsidRDefault="000145CE" w:rsidP="00955762">
      <w:pPr>
        <w:pStyle w:val="aa"/>
        <w:rPr>
          <w:rFonts w:ascii="Arial" w:eastAsia="宋体" w:hAnsi="Arial" w:cs="Arial"/>
        </w:rPr>
      </w:pPr>
    </w:p>
    <w:p w14:paraId="7867E2E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Company/undertaking identification</w:t>
      </w:r>
    </w:p>
    <w:p w14:paraId="4477A296" w14:textId="77777777" w:rsidR="000145CE" w:rsidRPr="00441D2E" w:rsidRDefault="000145CE" w:rsidP="00955762">
      <w:pPr>
        <w:pStyle w:val="aa"/>
        <w:rPr>
          <w:rFonts w:ascii="Arial" w:eastAsia="宋体" w:hAnsi="Arial" w:cs="Arial"/>
        </w:rPr>
      </w:pPr>
      <w:proofErr w:type="spellStart"/>
      <w:r w:rsidRPr="00441D2E">
        <w:rPr>
          <w:rFonts w:ascii="Arial" w:eastAsia="宋体" w:hAnsi="Arial" w:cs="Arial" w:hint="eastAsia"/>
        </w:rPr>
        <w:t>Nanoportal</w:t>
      </w:r>
      <w:proofErr w:type="spellEnd"/>
      <w:r w:rsidRPr="00441D2E">
        <w:rPr>
          <w:rFonts w:ascii="Arial" w:eastAsia="宋体" w:hAnsi="Arial" w:cs="Arial" w:hint="eastAsia"/>
        </w:rPr>
        <w:t xml:space="preserve"> Biotech Co., Ltd.</w:t>
      </w:r>
    </w:p>
    <w:p w14:paraId="680C070C" w14:textId="7C879490"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Room 202, Building 1, No.1 </w:t>
      </w:r>
      <w:proofErr w:type="spellStart"/>
      <w:r w:rsidRPr="00441D2E">
        <w:rPr>
          <w:rFonts w:ascii="Arial" w:eastAsia="宋体" w:hAnsi="Arial" w:cs="Arial" w:hint="eastAsia"/>
        </w:rPr>
        <w:t>Yunmeng</w:t>
      </w:r>
      <w:proofErr w:type="spellEnd"/>
      <w:r w:rsidRPr="00441D2E">
        <w:rPr>
          <w:rFonts w:ascii="Arial" w:eastAsia="宋体" w:hAnsi="Arial" w:cs="Arial" w:hint="eastAsia"/>
        </w:rPr>
        <w:t xml:space="preserve"> Road</w:t>
      </w:r>
      <w:r>
        <w:rPr>
          <w:rFonts w:ascii="Arial" w:eastAsia="宋体" w:hAnsi="Arial" w:cs="Arial" w:hint="eastAsia"/>
        </w:rPr>
        <w:t xml:space="preserve">, </w:t>
      </w:r>
      <w:proofErr w:type="spellStart"/>
      <w:r w:rsidRPr="00441D2E">
        <w:rPr>
          <w:rFonts w:ascii="Arial" w:eastAsia="宋体" w:hAnsi="Arial" w:cs="Arial" w:hint="eastAsia"/>
        </w:rPr>
        <w:t>Zhuantang</w:t>
      </w:r>
      <w:proofErr w:type="spellEnd"/>
      <w:r w:rsidRPr="00441D2E">
        <w:rPr>
          <w:rFonts w:ascii="Arial" w:eastAsia="宋体" w:hAnsi="Arial" w:cs="Arial" w:hint="eastAsia"/>
        </w:rPr>
        <w:t xml:space="preserve"> Street, </w:t>
      </w:r>
      <w:proofErr w:type="spellStart"/>
      <w:r w:rsidRPr="00441D2E">
        <w:rPr>
          <w:rFonts w:ascii="Arial" w:eastAsia="宋体" w:hAnsi="Arial" w:cs="Arial" w:hint="eastAsia"/>
        </w:rPr>
        <w:t>Xihu</w:t>
      </w:r>
      <w:proofErr w:type="spellEnd"/>
      <w:r w:rsidRPr="00441D2E">
        <w:rPr>
          <w:rFonts w:ascii="Arial" w:eastAsia="宋体" w:hAnsi="Arial" w:cs="Arial" w:hint="eastAsia"/>
        </w:rPr>
        <w:t xml:space="preserve"> District</w:t>
      </w:r>
      <w:r>
        <w:rPr>
          <w:rFonts w:ascii="Arial" w:eastAsia="宋体" w:hAnsi="Arial" w:cs="Arial" w:hint="eastAsia"/>
        </w:rPr>
        <w:t xml:space="preserve">, </w:t>
      </w:r>
      <w:r w:rsidRPr="00441D2E">
        <w:rPr>
          <w:rFonts w:ascii="Arial" w:eastAsia="宋体" w:hAnsi="Arial" w:cs="Arial" w:hint="eastAsia"/>
        </w:rPr>
        <w:t>Hangzhou, Zhejiang, China</w:t>
      </w:r>
    </w:p>
    <w:p w14:paraId="30774A7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Tel: +86 (0)571-56338010</w:t>
      </w:r>
    </w:p>
    <w:p w14:paraId="52AADC78" w14:textId="77777777" w:rsidR="000145CE" w:rsidRPr="00441D2E" w:rsidRDefault="000145CE" w:rsidP="00955762">
      <w:pPr>
        <w:pStyle w:val="aa"/>
        <w:rPr>
          <w:rFonts w:ascii="Arial" w:eastAsia="宋体" w:hAnsi="Arial" w:cs="Arial"/>
        </w:rPr>
      </w:pPr>
    </w:p>
    <w:p w14:paraId="7FD8DAAE" w14:textId="3C5349CB"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2: Hazards identification</w:t>
      </w:r>
    </w:p>
    <w:p w14:paraId="3D4A456A" w14:textId="77777777" w:rsidR="000145CE" w:rsidRPr="00441D2E" w:rsidRDefault="000145CE" w:rsidP="00955762">
      <w:pPr>
        <w:pStyle w:val="aa"/>
        <w:rPr>
          <w:rFonts w:ascii="Arial" w:eastAsia="宋体" w:hAnsi="Arial" w:cs="Arial"/>
        </w:rPr>
      </w:pPr>
    </w:p>
    <w:p w14:paraId="6555C54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GHS Classification</w:t>
      </w:r>
    </w:p>
    <w:p w14:paraId="267D2EF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Health hazards: Not Hazardous</w:t>
      </w:r>
    </w:p>
    <w:p w14:paraId="2B7FD09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Physical hazards: Not Hazardous</w:t>
      </w:r>
    </w:p>
    <w:p w14:paraId="6170F07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Environmental hazards: Not Hazardous</w:t>
      </w:r>
    </w:p>
    <w:p w14:paraId="44C4E782" w14:textId="77777777" w:rsidR="000145CE" w:rsidRPr="00441D2E" w:rsidRDefault="000145CE" w:rsidP="00955762">
      <w:pPr>
        <w:pStyle w:val="aa"/>
        <w:rPr>
          <w:rFonts w:ascii="Arial" w:eastAsia="宋体" w:hAnsi="Arial" w:cs="Arial"/>
        </w:rPr>
      </w:pPr>
    </w:p>
    <w:p w14:paraId="50F2328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Label elements</w:t>
      </w:r>
    </w:p>
    <w:p w14:paraId="7688554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Signal Word: None</w:t>
      </w:r>
    </w:p>
    <w:p w14:paraId="673B890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Hazard pictograms: None</w:t>
      </w:r>
    </w:p>
    <w:p w14:paraId="72040F3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Hazard pictograms names: None</w:t>
      </w:r>
    </w:p>
    <w:p w14:paraId="20C92DC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Hazard Statements: Not Applicable</w:t>
      </w:r>
    </w:p>
    <w:p w14:paraId="60EE72D3" w14:textId="77777777" w:rsidR="000145CE" w:rsidRPr="00441D2E" w:rsidRDefault="000145CE" w:rsidP="00955762">
      <w:pPr>
        <w:pStyle w:val="aa"/>
        <w:rPr>
          <w:rFonts w:ascii="Arial" w:eastAsia="宋体" w:hAnsi="Arial" w:cs="Arial"/>
        </w:rPr>
      </w:pPr>
    </w:p>
    <w:p w14:paraId="36B7FDB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Precautionary Statements</w:t>
      </w:r>
    </w:p>
    <w:p w14:paraId="4B8C3E8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Prevention: Not Applicable</w:t>
      </w:r>
    </w:p>
    <w:p w14:paraId="5E468E1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Response: Not Applicable</w:t>
      </w:r>
    </w:p>
    <w:p w14:paraId="53C6D1A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Storage: Not Applicable</w:t>
      </w:r>
    </w:p>
    <w:p w14:paraId="0D664C8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Disposal: Not Applicable</w:t>
      </w:r>
    </w:p>
    <w:p w14:paraId="28920AB1" w14:textId="77777777" w:rsidR="000145CE" w:rsidRPr="00441D2E" w:rsidRDefault="000145CE" w:rsidP="00955762">
      <w:pPr>
        <w:pStyle w:val="aa"/>
        <w:rPr>
          <w:rFonts w:ascii="Arial" w:eastAsia="宋体" w:hAnsi="Arial" w:cs="Arial"/>
        </w:rPr>
      </w:pPr>
    </w:p>
    <w:p w14:paraId="05B0FE9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Other hazards: Not Applicable</w:t>
      </w:r>
    </w:p>
    <w:p w14:paraId="7224D6D3" w14:textId="77777777" w:rsidR="000145CE" w:rsidRPr="00441D2E" w:rsidRDefault="000145CE" w:rsidP="00955762">
      <w:pPr>
        <w:pStyle w:val="aa"/>
        <w:rPr>
          <w:rFonts w:ascii="Arial" w:eastAsia="宋体" w:hAnsi="Arial" w:cs="Arial"/>
        </w:rPr>
      </w:pPr>
    </w:p>
    <w:p w14:paraId="0A525E48" w14:textId="368837FE"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3: Composition/information on ingredients</w:t>
      </w:r>
    </w:p>
    <w:p w14:paraId="14F7ACED" w14:textId="77777777" w:rsidR="000145CE" w:rsidRPr="00441D2E" w:rsidRDefault="000145CE" w:rsidP="00955762">
      <w:pPr>
        <w:pStyle w:val="aa"/>
        <w:rPr>
          <w:rFonts w:ascii="Arial" w:eastAsia="宋体" w:hAnsi="Arial" w:cs="Arial"/>
        </w:rPr>
      </w:pPr>
    </w:p>
    <w:p w14:paraId="7CB1BF7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 product contains no substances which at their given concentration, are considered to be hazardous to health. We recommend handling all chemicals with caution.</w:t>
      </w:r>
    </w:p>
    <w:p w14:paraId="4A0BEB83" w14:textId="77777777" w:rsidR="000145CE" w:rsidRPr="00441D2E" w:rsidRDefault="000145CE" w:rsidP="00955762">
      <w:pPr>
        <w:pStyle w:val="aa"/>
        <w:rPr>
          <w:rFonts w:ascii="Arial" w:eastAsia="宋体" w:hAnsi="Arial" w:cs="Arial"/>
        </w:rPr>
      </w:pPr>
    </w:p>
    <w:p w14:paraId="4656D6FB" w14:textId="76BA911E"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4: First aid measures</w:t>
      </w:r>
    </w:p>
    <w:p w14:paraId="0C824596" w14:textId="77777777" w:rsidR="000145CE" w:rsidRPr="00441D2E" w:rsidRDefault="000145CE" w:rsidP="00955762">
      <w:pPr>
        <w:pStyle w:val="aa"/>
        <w:rPr>
          <w:rFonts w:ascii="Arial" w:eastAsia="宋体" w:hAnsi="Arial" w:cs="Arial"/>
        </w:rPr>
      </w:pPr>
    </w:p>
    <w:p w14:paraId="7CB43C4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Description of first aid measures</w:t>
      </w:r>
    </w:p>
    <w:p w14:paraId="2979066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Skin contact: Rinse skin with water. Immediate medical attention is not required.</w:t>
      </w:r>
    </w:p>
    <w:p w14:paraId="22F831A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Eye contact: Rinse cautiously with water for several minutes. Remove contact lenses, if present and easy to do. Continue rinsing.</w:t>
      </w:r>
    </w:p>
    <w:p w14:paraId="2696AEE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Ingestion: Not expected to present a significant ingestion hazard under anticipated conditions </w:t>
      </w:r>
      <w:r w:rsidRPr="00441D2E">
        <w:rPr>
          <w:rFonts w:ascii="Arial" w:eastAsia="宋体" w:hAnsi="Arial" w:cs="Arial" w:hint="eastAsia"/>
        </w:rPr>
        <w:lastRenderedPageBreak/>
        <w:t>of normal use. If you feel unwell, seek medical advice.</w:t>
      </w:r>
    </w:p>
    <w:p w14:paraId="7DC009A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Inhalation: Not expected to be an inhalation hazard under anticipated conditions of normal use of this material. Consult a physician if necessary.</w:t>
      </w:r>
    </w:p>
    <w:p w14:paraId="4B3F985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Notes to Physician: Treat symptomatically.</w:t>
      </w:r>
    </w:p>
    <w:p w14:paraId="61C557A4" w14:textId="77777777" w:rsidR="000145CE" w:rsidRPr="00441D2E" w:rsidRDefault="000145CE" w:rsidP="00955762">
      <w:pPr>
        <w:pStyle w:val="aa"/>
        <w:rPr>
          <w:rFonts w:ascii="Arial" w:eastAsia="宋体" w:hAnsi="Arial" w:cs="Arial"/>
        </w:rPr>
      </w:pPr>
    </w:p>
    <w:p w14:paraId="6AC0145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Most important symptoms and effects, both acute and delayed</w:t>
      </w:r>
    </w:p>
    <w:p w14:paraId="65D8CDF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Not Applicable</w:t>
      </w:r>
    </w:p>
    <w:p w14:paraId="4962EC80" w14:textId="77777777" w:rsidR="000145CE" w:rsidRPr="00441D2E" w:rsidRDefault="000145CE" w:rsidP="00955762">
      <w:pPr>
        <w:pStyle w:val="aa"/>
        <w:rPr>
          <w:rFonts w:ascii="Arial" w:eastAsia="宋体" w:hAnsi="Arial" w:cs="Arial"/>
        </w:rPr>
      </w:pPr>
    </w:p>
    <w:p w14:paraId="7317CDE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Indication of any immediate medical attention and special treatment needed</w:t>
      </w:r>
    </w:p>
    <w:p w14:paraId="7343FEB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None.</w:t>
      </w:r>
    </w:p>
    <w:p w14:paraId="128FE257" w14:textId="77777777" w:rsidR="000145CE" w:rsidRPr="00441D2E" w:rsidRDefault="000145CE" w:rsidP="00955762">
      <w:pPr>
        <w:pStyle w:val="aa"/>
        <w:rPr>
          <w:rFonts w:ascii="Arial" w:eastAsia="宋体" w:hAnsi="Arial" w:cs="Arial"/>
        </w:rPr>
      </w:pPr>
    </w:p>
    <w:p w14:paraId="34EAE312" w14:textId="2B8FCD0F"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5: Firefighting measures</w:t>
      </w:r>
    </w:p>
    <w:p w14:paraId="3215FD9C" w14:textId="77777777" w:rsidR="000145CE" w:rsidRPr="00441D2E" w:rsidRDefault="000145CE" w:rsidP="00955762">
      <w:pPr>
        <w:pStyle w:val="aa"/>
        <w:rPr>
          <w:rFonts w:ascii="Arial" w:eastAsia="宋体" w:hAnsi="Arial" w:cs="Arial"/>
        </w:rPr>
      </w:pPr>
    </w:p>
    <w:p w14:paraId="10AF1BD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Extinguishing media</w:t>
      </w:r>
    </w:p>
    <w:p w14:paraId="28CCF77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Suitable extinguishing media: Water spray. Carbon dioxide (CO2). Foam. Dry chemical.</w:t>
      </w:r>
    </w:p>
    <w:p w14:paraId="5A3DF4E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Unsuitable extinguishing media: No information available.</w:t>
      </w:r>
    </w:p>
    <w:p w14:paraId="15E8507B" w14:textId="77777777" w:rsidR="000145CE" w:rsidRPr="00441D2E" w:rsidRDefault="000145CE" w:rsidP="00955762">
      <w:pPr>
        <w:pStyle w:val="aa"/>
        <w:rPr>
          <w:rFonts w:ascii="Arial" w:eastAsia="宋体" w:hAnsi="Arial" w:cs="Arial"/>
        </w:rPr>
      </w:pPr>
    </w:p>
    <w:p w14:paraId="0C64320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Special hazards arising from the substance or mixture</w:t>
      </w:r>
    </w:p>
    <w:p w14:paraId="7ADF60D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Not known</w:t>
      </w:r>
    </w:p>
    <w:p w14:paraId="66926048" w14:textId="77777777" w:rsidR="000145CE" w:rsidRPr="00441D2E" w:rsidRDefault="000145CE" w:rsidP="00955762">
      <w:pPr>
        <w:pStyle w:val="aa"/>
        <w:rPr>
          <w:rFonts w:ascii="Arial" w:eastAsia="宋体" w:hAnsi="Arial" w:cs="Arial"/>
        </w:rPr>
      </w:pPr>
    </w:p>
    <w:p w14:paraId="18849E1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Advice for firefighters</w:t>
      </w:r>
    </w:p>
    <w:p w14:paraId="32B0F24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Standard procedure for chemical fires.</w:t>
      </w:r>
    </w:p>
    <w:p w14:paraId="494C650A" w14:textId="77777777" w:rsidR="000145CE" w:rsidRPr="00441D2E" w:rsidRDefault="000145CE" w:rsidP="00955762">
      <w:pPr>
        <w:pStyle w:val="aa"/>
        <w:rPr>
          <w:rFonts w:ascii="Arial" w:eastAsia="宋体" w:hAnsi="Arial" w:cs="Arial"/>
        </w:rPr>
      </w:pPr>
    </w:p>
    <w:p w14:paraId="12CD0E25" w14:textId="7C910950"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6: Accidental release measures</w:t>
      </w:r>
    </w:p>
    <w:p w14:paraId="5FA46F4A" w14:textId="77777777" w:rsidR="000145CE" w:rsidRPr="00441D2E" w:rsidRDefault="000145CE" w:rsidP="00955762">
      <w:pPr>
        <w:pStyle w:val="aa"/>
        <w:rPr>
          <w:rFonts w:ascii="Arial" w:eastAsia="宋体" w:hAnsi="Arial" w:cs="Arial"/>
        </w:rPr>
      </w:pPr>
    </w:p>
    <w:p w14:paraId="424E5F8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Personal precautions, protective equipment and emergency procedures</w:t>
      </w:r>
    </w:p>
    <w:p w14:paraId="53B351E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Ensure adequate ventilation</w:t>
      </w:r>
    </w:p>
    <w:p w14:paraId="2159C39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Always wear recommended Personal Protective Equipment</w:t>
      </w:r>
    </w:p>
    <w:p w14:paraId="0BB0517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Use personal protection equipment</w:t>
      </w:r>
    </w:p>
    <w:p w14:paraId="063125A2" w14:textId="0C9A94E1" w:rsidR="000145CE" w:rsidRPr="00441D2E" w:rsidRDefault="00955762" w:rsidP="00955762">
      <w:pPr>
        <w:pStyle w:val="aa"/>
        <w:rPr>
          <w:rFonts w:ascii="Arial" w:eastAsia="宋体" w:hAnsi="Arial" w:cs="Arial"/>
        </w:rPr>
      </w:pPr>
      <w:r>
        <w:rPr>
          <w:rFonts w:ascii="Arial" w:eastAsia="宋体" w:hAnsi="Arial" w:cs="Arial" w:hint="eastAsia"/>
        </w:rPr>
        <w:t xml:space="preserve"> See SECTION </w:t>
      </w:r>
      <w:r w:rsidR="000145CE" w:rsidRPr="00441D2E">
        <w:rPr>
          <w:rFonts w:ascii="Arial" w:eastAsia="宋体" w:hAnsi="Arial" w:cs="Arial" w:hint="eastAsia"/>
        </w:rPr>
        <w:t>8 for more information</w:t>
      </w:r>
    </w:p>
    <w:p w14:paraId="267D7991" w14:textId="77777777" w:rsidR="000145CE" w:rsidRPr="00441D2E" w:rsidRDefault="000145CE" w:rsidP="00955762">
      <w:pPr>
        <w:pStyle w:val="aa"/>
        <w:rPr>
          <w:rFonts w:ascii="Arial" w:eastAsia="宋体" w:hAnsi="Arial" w:cs="Arial"/>
        </w:rPr>
      </w:pPr>
    </w:p>
    <w:p w14:paraId="36AD6E9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Environmental precautions</w:t>
      </w:r>
    </w:p>
    <w:p w14:paraId="36796D0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special environmental precautions required.</w:t>
      </w:r>
    </w:p>
    <w:p w14:paraId="6B597AC4" w14:textId="77777777" w:rsidR="000145CE" w:rsidRPr="00441D2E" w:rsidRDefault="000145CE" w:rsidP="00955762">
      <w:pPr>
        <w:pStyle w:val="aa"/>
        <w:rPr>
          <w:rFonts w:ascii="Arial" w:eastAsia="宋体" w:hAnsi="Arial" w:cs="Arial"/>
        </w:rPr>
      </w:pPr>
    </w:p>
    <w:p w14:paraId="62C7926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Methods and material for containment and cleaning up</w:t>
      </w:r>
    </w:p>
    <w:p w14:paraId="1D47AA1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Soak up with inert absorbent material.</w:t>
      </w:r>
    </w:p>
    <w:p w14:paraId="615440AA" w14:textId="77777777" w:rsidR="000145CE" w:rsidRPr="00441D2E" w:rsidRDefault="000145CE" w:rsidP="00955762">
      <w:pPr>
        <w:pStyle w:val="aa"/>
        <w:rPr>
          <w:rFonts w:ascii="Arial" w:eastAsia="宋体" w:hAnsi="Arial" w:cs="Arial"/>
        </w:rPr>
      </w:pPr>
    </w:p>
    <w:p w14:paraId="7841A89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Reference to other sections</w:t>
      </w:r>
    </w:p>
    <w:p w14:paraId="09ED020C" w14:textId="214E32AA" w:rsidR="000145CE" w:rsidRPr="00441D2E" w:rsidRDefault="000145CE" w:rsidP="00955762">
      <w:pPr>
        <w:pStyle w:val="aa"/>
        <w:rPr>
          <w:rFonts w:ascii="Arial" w:eastAsia="宋体" w:hAnsi="Arial" w:cs="Arial"/>
        </w:rPr>
      </w:pPr>
      <w:r w:rsidRPr="00441D2E">
        <w:rPr>
          <w:rFonts w:ascii="Arial" w:eastAsia="宋体" w:hAnsi="Arial" w:cs="Arial" w:hint="eastAsia"/>
        </w:rPr>
        <w:t>See</w:t>
      </w:r>
      <w:r w:rsidR="00955762">
        <w:rPr>
          <w:rFonts w:ascii="Arial" w:eastAsia="宋体" w:hAnsi="Arial" w:cs="Arial" w:hint="eastAsia"/>
        </w:rPr>
        <w:t xml:space="preserve"> SECTION </w:t>
      </w:r>
      <w:r w:rsidRPr="00441D2E">
        <w:rPr>
          <w:rFonts w:ascii="Arial" w:eastAsia="宋体" w:hAnsi="Arial" w:cs="Arial" w:hint="eastAsia"/>
        </w:rPr>
        <w:t>8 for more information.</w:t>
      </w:r>
    </w:p>
    <w:p w14:paraId="64743689" w14:textId="77777777" w:rsidR="000145CE" w:rsidRPr="00441D2E" w:rsidRDefault="000145CE" w:rsidP="00955762">
      <w:pPr>
        <w:pStyle w:val="aa"/>
        <w:rPr>
          <w:rFonts w:ascii="Arial" w:eastAsia="宋体" w:hAnsi="Arial" w:cs="Arial"/>
        </w:rPr>
      </w:pPr>
    </w:p>
    <w:p w14:paraId="595D1E1A" w14:textId="253CF862"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7: Handling and storage</w:t>
      </w:r>
    </w:p>
    <w:p w14:paraId="6458C0B5" w14:textId="77777777" w:rsidR="000145CE" w:rsidRPr="00441D2E" w:rsidRDefault="000145CE" w:rsidP="00955762">
      <w:pPr>
        <w:pStyle w:val="aa"/>
        <w:rPr>
          <w:rFonts w:ascii="Arial" w:eastAsia="宋体" w:hAnsi="Arial" w:cs="Arial"/>
        </w:rPr>
      </w:pPr>
    </w:p>
    <w:p w14:paraId="3BE5C3D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Precautions for safe handling</w:t>
      </w:r>
    </w:p>
    <w:p w14:paraId="78979C2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Use personal protective equipment as required. No special handling advices are necessary.</w:t>
      </w:r>
    </w:p>
    <w:p w14:paraId="6B4F283C" w14:textId="77777777" w:rsidR="000145CE" w:rsidRPr="00441D2E" w:rsidRDefault="000145CE" w:rsidP="00955762">
      <w:pPr>
        <w:pStyle w:val="aa"/>
        <w:rPr>
          <w:rFonts w:ascii="Arial" w:eastAsia="宋体" w:hAnsi="Arial" w:cs="Arial"/>
        </w:rPr>
      </w:pPr>
    </w:p>
    <w:p w14:paraId="56C7877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Conditions for safe storage, including any incompatibilities</w:t>
      </w:r>
    </w:p>
    <w:p w14:paraId="3FA5FD2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Keep in a dry, cool and well-ventilated place. Keep in properly labelled containers.</w:t>
      </w:r>
    </w:p>
    <w:p w14:paraId="5DEDE88E" w14:textId="77777777" w:rsidR="000145CE" w:rsidRPr="00441D2E" w:rsidRDefault="000145CE" w:rsidP="00955762">
      <w:pPr>
        <w:pStyle w:val="aa"/>
        <w:rPr>
          <w:rFonts w:ascii="Arial" w:eastAsia="宋体" w:hAnsi="Arial" w:cs="Arial"/>
        </w:rPr>
      </w:pPr>
    </w:p>
    <w:p w14:paraId="0AFF878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Specific end use(s)</w:t>
      </w:r>
    </w:p>
    <w:p w14:paraId="07FFD84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For research use only.</w:t>
      </w:r>
    </w:p>
    <w:p w14:paraId="7D191480" w14:textId="77777777" w:rsidR="000145CE" w:rsidRPr="00441D2E" w:rsidRDefault="000145CE" w:rsidP="00955762">
      <w:pPr>
        <w:pStyle w:val="aa"/>
        <w:rPr>
          <w:rFonts w:ascii="Arial" w:eastAsia="宋体" w:hAnsi="Arial" w:cs="Arial"/>
        </w:rPr>
      </w:pPr>
    </w:p>
    <w:p w14:paraId="4634643E" w14:textId="4CB9DF4A"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8: Exposure controls/personal protection</w:t>
      </w:r>
    </w:p>
    <w:p w14:paraId="62F66E2C" w14:textId="77777777" w:rsidR="000145CE" w:rsidRPr="00441D2E" w:rsidRDefault="000145CE" w:rsidP="00955762">
      <w:pPr>
        <w:pStyle w:val="aa"/>
        <w:rPr>
          <w:rFonts w:ascii="Arial" w:eastAsia="宋体" w:hAnsi="Arial" w:cs="Arial"/>
        </w:rPr>
      </w:pPr>
    </w:p>
    <w:p w14:paraId="22ED6B0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Control parameters</w:t>
      </w:r>
    </w:p>
    <w:p w14:paraId="093075C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lastRenderedPageBreak/>
        <w:t>Contains no substances with occupational exposure limit values.</w:t>
      </w:r>
    </w:p>
    <w:p w14:paraId="2322A1D8" w14:textId="77777777" w:rsidR="000145CE" w:rsidRPr="00441D2E" w:rsidRDefault="000145CE" w:rsidP="00955762">
      <w:pPr>
        <w:pStyle w:val="aa"/>
        <w:rPr>
          <w:rFonts w:ascii="Arial" w:eastAsia="宋体" w:hAnsi="Arial" w:cs="Arial"/>
        </w:rPr>
      </w:pPr>
    </w:p>
    <w:p w14:paraId="02A7937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Engineering Measures</w:t>
      </w:r>
    </w:p>
    <w:p w14:paraId="71D023D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Ensure adequate ventilation, especially in confined areas</w:t>
      </w:r>
    </w:p>
    <w:p w14:paraId="58FB4453" w14:textId="77777777" w:rsidR="000145CE" w:rsidRPr="00441D2E" w:rsidRDefault="000145CE" w:rsidP="00955762">
      <w:pPr>
        <w:pStyle w:val="aa"/>
        <w:rPr>
          <w:rFonts w:ascii="Arial" w:eastAsia="宋体" w:hAnsi="Arial" w:cs="Arial"/>
        </w:rPr>
      </w:pPr>
    </w:p>
    <w:p w14:paraId="3A78F97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Exposure controls</w:t>
      </w:r>
    </w:p>
    <w:p w14:paraId="4E0852B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Personal Protective Equipment:</w:t>
      </w:r>
    </w:p>
    <w:p w14:paraId="3059ADD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Respiratory protection: In case of insufficient ventilation wear respirators and components tested and approved under appropriate government standards.</w:t>
      </w:r>
    </w:p>
    <w:p w14:paraId="7B6FD56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Hand protection: Wear suitable gloves. Glove material: Compatible chemical-resistant gloves.</w:t>
      </w:r>
    </w:p>
    <w:p w14:paraId="0C5A62E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Eye protection: Tight sealing safety goggles</w:t>
      </w:r>
    </w:p>
    <w:p w14:paraId="0291F2D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Skin and Body Protection: Wear suitable protective clothing</w:t>
      </w:r>
    </w:p>
    <w:p w14:paraId="341E0CA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Hygiene Measures: Handle in accordance with good industrial hygiene and safety practice</w:t>
      </w:r>
    </w:p>
    <w:p w14:paraId="7FD847BF" w14:textId="77777777" w:rsidR="000145CE" w:rsidRPr="00441D2E" w:rsidRDefault="000145CE" w:rsidP="00955762">
      <w:pPr>
        <w:pStyle w:val="aa"/>
        <w:rPr>
          <w:rFonts w:ascii="Arial" w:eastAsia="宋体" w:hAnsi="Arial" w:cs="Arial"/>
        </w:rPr>
      </w:pPr>
    </w:p>
    <w:p w14:paraId="27455C8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Environmental exposure controls</w:t>
      </w:r>
    </w:p>
    <w:p w14:paraId="2AFA8CE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special environmental precautions required.</w:t>
      </w:r>
    </w:p>
    <w:p w14:paraId="68FCD4DB" w14:textId="77777777" w:rsidR="000145CE" w:rsidRPr="00441D2E" w:rsidRDefault="000145CE" w:rsidP="00955762">
      <w:pPr>
        <w:pStyle w:val="aa"/>
        <w:rPr>
          <w:rFonts w:ascii="Arial" w:eastAsia="宋体" w:hAnsi="Arial" w:cs="Arial"/>
        </w:rPr>
      </w:pPr>
    </w:p>
    <w:p w14:paraId="467ECC52" w14:textId="5BA5D401"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9: Physical and chemical properties</w:t>
      </w:r>
    </w:p>
    <w:p w14:paraId="09713BCF" w14:textId="77777777" w:rsidR="000145CE" w:rsidRPr="00441D2E" w:rsidRDefault="000145CE" w:rsidP="00955762">
      <w:pPr>
        <w:pStyle w:val="aa"/>
        <w:rPr>
          <w:rFonts w:ascii="Arial" w:eastAsia="宋体" w:hAnsi="Arial" w:cs="Arial"/>
        </w:rPr>
      </w:pPr>
    </w:p>
    <w:p w14:paraId="58103BC1" w14:textId="77777777" w:rsidR="000145CE" w:rsidRDefault="000145CE" w:rsidP="00955762">
      <w:pPr>
        <w:pStyle w:val="aa"/>
        <w:rPr>
          <w:rFonts w:ascii="Arial" w:eastAsia="宋体" w:hAnsi="Arial" w:cs="Arial"/>
        </w:rPr>
      </w:pPr>
      <w:r w:rsidRPr="00441D2E">
        <w:rPr>
          <w:rFonts w:ascii="Arial" w:eastAsia="宋体" w:hAnsi="Arial" w:cs="Arial" w:hint="eastAsia"/>
        </w:rPr>
        <w:t>Information on basic physical and chemical properties</w:t>
      </w:r>
    </w:p>
    <w:p w14:paraId="01D146DD" w14:textId="77777777" w:rsidR="000145CE" w:rsidRPr="00441D2E" w:rsidRDefault="000145CE" w:rsidP="00955762">
      <w:pPr>
        <w:pStyle w:val="aa"/>
        <w:rPr>
          <w:rFonts w:ascii="Arial" w:eastAsia="宋体" w:hAnsi="Arial" w:cs="Arial"/>
        </w:rPr>
      </w:pPr>
      <w:r>
        <w:rPr>
          <w:rFonts w:ascii="Arial" w:eastAsia="宋体" w:hAnsi="Arial" w:cs="Arial" w:hint="eastAsia"/>
        </w:rPr>
        <w:t xml:space="preserve"> </w:t>
      </w:r>
      <w:r w:rsidRPr="00441D2E">
        <w:rPr>
          <w:rFonts w:ascii="Arial" w:eastAsia="宋体" w:hAnsi="Arial" w:cs="Arial" w:hint="eastAsia"/>
        </w:rPr>
        <w:t>Physical state: liquid</w:t>
      </w:r>
    </w:p>
    <w:p w14:paraId="5498476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w:t>
      </w:r>
      <w:proofErr w:type="spellStart"/>
      <w:r w:rsidRPr="00441D2E">
        <w:rPr>
          <w:rFonts w:ascii="Arial" w:eastAsia="宋体" w:hAnsi="Arial" w:cs="Arial" w:hint="eastAsia"/>
        </w:rPr>
        <w:t>Colour</w:t>
      </w:r>
      <w:proofErr w:type="spellEnd"/>
      <w:r w:rsidRPr="00441D2E">
        <w:rPr>
          <w:rFonts w:ascii="Arial" w:eastAsia="宋体" w:hAnsi="Arial" w:cs="Arial" w:hint="eastAsia"/>
        </w:rPr>
        <w:t>: No data</w:t>
      </w:r>
    </w:p>
    <w:p w14:paraId="70F8205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w:t>
      </w:r>
      <w:proofErr w:type="spellStart"/>
      <w:r w:rsidRPr="00441D2E">
        <w:rPr>
          <w:rFonts w:ascii="Arial" w:eastAsia="宋体" w:hAnsi="Arial" w:cs="Arial" w:hint="eastAsia"/>
        </w:rPr>
        <w:t>Odour</w:t>
      </w:r>
      <w:proofErr w:type="spellEnd"/>
      <w:r w:rsidRPr="00441D2E">
        <w:rPr>
          <w:rFonts w:ascii="Arial" w:eastAsia="宋体" w:hAnsi="Arial" w:cs="Arial" w:hint="eastAsia"/>
        </w:rPr>
        <w:t>: No data</w:t>
      </w:r>
    </w:p>
    <w:p w14:paraId="79FCDBD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Molecular Weight: No data</w:t>
      </w:r>
    </w:p>
    <w:p w14:paraId="748A3F8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pH: 6-8</w:t>
      </w:r>
    </w:p>
    <w:p w14:paraId="76B45DC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Melting point/range: No data</w:t>
      </w:r>
    </w:p>
    <w:p w14:paraId="007EBAF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Boiling point/range: No data</w:t>
      </w:r>
    </w:p>
    <w:p w14:paraId="18D77292"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Flash point: No data</w:t>
      </w:r>
    </w:p>
    <w:p w14:paraId="1C53008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Autoignition Temperature: No data</w:t>
      </w:r>
    </w:p>
    <w:p w14:paraId="374887A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Decomposition temperature: No data</w:t>
      </w:r>
    </w:p>
    <w:p w14:paraId="74883DB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Evaporation rate: No data</w:t>
      </w:r>
    </w:p>
    <w:p w14:paraId="29B447D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Viscosity: No data</w:t>
      </w:r>
    </w:p>
    <w:p w14:paraId="0434929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Solubility: No data</w:t>
      </w:r>
    </w:p>
    <w:p w14:paraId="6FE981E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Explosive properties: No data</w:t>
      </w:r>
    </w:p>
    <w:p w14:paraId="6C285D5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w:t>
      </w:r>
      <w:proofErr w:type="spellStart"/>
      <w:r w:rsidRPr="00441D2E">
        <w:rPr>
          <w:rFonts w:ascii="Arial" w:eastAsia="宋体" w:hAnsi="Arial" w:cs="Arial" w:hint="eastAsia"/>
        </w:rPr>
        <w:t>Oxidising</w:t>
      </w:r>
      <w:proofErr w:type="spellEnd"/>
      <w:r w:rsidRPr="00441D2E">
        <w:rPr>
          <w:rFonts w:ascii="Arial" w:eastAsia="宋体" w:hAnsi="Arial" w:cs="Arial" w:hint="eastAsia"/>
        </w:rPr>
        <w:t xml:space="preserve"> properties: No data</w:t>
      </w:r>
    </w:p>
    <w:p w14:paraId="6391D34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w:t>
      </w:r>
      <w:proofErr w:type="spellStart"/>
      <w:r w:rsidRPr="00441D2E">
        <w:rPr>
          <w:rFonts w:ascii="Arial" w:eastAsia="宋体" w:hAnsi="Arial" w:cs="Arial" w:hint="eastAsia"/>
        </w:rPr>
        <w:t>Vapour</w:t>
      </w:r>
      <w:proofErr w:type="spellEnd"/>
      <w:r w:rsidRPr="00441D2E">
        <w:rPr>
          <w:rFonts w:ascii="Arial" w:eastAsia="宋体" w:hAnsi="Arial" w:cs="Arial" w:hint="eastAsia"/>
        </w:rPr>
        <w:t xml:space="preserve"> Pressure: No data</w:t>
      </w:r>
    </w:p>
    <w:p w14:paraId="6C62602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Specific gravity: No data</w:t>
      </w:r>
    </w:p>
    <w:p w14:paraId="15103F9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Relative density: No data</w:t>
      </w:r>
    </w:p>
    <w:p w14:paraId="2B655CC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w:t>
      </w:r>
      <w:proofErr w:type="spellStart"/>
      <w:r w:rsidRPr="00441D2E">
        <w:rPr>
          <w:rFonts w:ascii="Arial" w:eastAsia="宋体" w:hAnsi="Arial" w:cs="Arial" w:hint="eastAsia"/>
        </w:rPr>
        <w:t>Vapour</w:t>
      </w:r>
      <w:proofErr w:type="spellEnd"/>
      <w:r w:rsidRPr="00441D2E">
        <w:rPr>
          <w:rFonts w:ascii="Arial" w:eastAsia="宋体" w:hAnsi="Arial" w:cs="Arial" w:hint="eastAsia"/>
        </w:rPr>
        <w:t xml:space="preserve"> density: No data</w:t>
      </w:r>
    </w:p>
    <w:p w14:paraId="6AA40F1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Particle characteristics: No data</w:t>
      </w:r>
    </w:p>
    <w:p w14:paraId="32E48B73" w14:textId="77777777" w:rsidR="000145CE" w:rsidRPr="00441D2E" w:rsidRDefault="000145CE" w:rsidP="00955762">
      <w:pPr>
        <w:pStyle w:val="aa"/>
        <w:rPr>
          <w:rFonts w:ascii="Arial" w:eastAsia="宋体" w:hAnsi="Arial" w:cs="Arial"/>
        </w:rPr>
      </w:pPr>
    </w:p>
    <w:p w14:paraId="04C6924C" w14:textId="6C84E50D"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10: Stability and reactivity</w:t>
      </w:r>
    </w:p>
    <w:p w14:paraId="50E72714" w14:textId="77777777" w:rsidR="000145CE" w:rsidRPr="00441D2E" w:rsidRDefault="000145CE" w:rsidP="00955762">
      <w:pPr>
        <w:pStyle w:val="aa"/>
        <w:rPr>
          <w:rFonts w:ascii="Arial" w:eastAsia="宋体" w:hAnsi="Arial" w:cs="Arial"/>
        </w:rPr>
      </w:pPr>
    </w:p>
    <w:p w14:paraId="4ED3105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Reactivity: None known.</w:t>
      </w:r>
    </w:p>
    <w:p w14:paraId="1225DC6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Chemical stability: Stable under normal conditions.</w:t>
      </w:r>
    </w:p>
    <w:p w14:paraId="5185214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Possibility of hazardous reactions: Hazardous reaction has not been reported.</w:t>
      </w:r>
    </w:p>
    <w:p w14:paraId="7B59792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Conditions to avoid: No information available.</w:t>
      </w:r>
    </w:p>
    <w:p w14:paraId="328AA6E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Incompatible materials: No dangerous reaction known under conditions of normal use.</w:t>
      </w:r>
    </w:p>
    <w:p w14:paraId="0C312FE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Hazardous decomposition products: No data available.</w:t>
      </w:r>
    </w:p>
    <w:p w14:paraId="560777CD" w14:textId="77777777" w:rsidR="000145CE" w:rsidRPr="000145CE" w:rsidRDefault="000145CE" w:rsidP="00955762">
      <w:pPr>
        <w:pStyle w:val="aa"/>
        <w:rPr>
          <w:rFonts w:ascii="Arial" w:eastAsia="宋体" w:hAnsi="Arial" w:cs="Arial"/>
          <w:b/>
          <w:bCs/>
        </w:rPr>
      </w:pPr>
    </w:p>
    <w:p w14:paraId="778BC6DD" w14:textId="50A8D2D0"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11: Toxicological information</w:t>
      </w:r>
    </w:p>
    <w:p w14:paraId="485912DB" w14:textId="77777777" w:rsidR="000145CE" w:rsidRPr="00441D2E" w:rsidRDefault="000145CE" w:rsidP="00955762">
      <w:pPr>
        <w:pStyle w:val="aa"/>
        <w:rPr>
          <w:rFonts w:ascii="Arial" w:eastAsia="宋体" w:hAnsi="Arial" w:cs="Arial"/>
        </w:rPr>
      </w:pPr>
    </w:p>
    <w:p w14:paraId="1C353E1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Information on toxicological effects</w:t>
      </w:r>
    </w:p>
    <w:p w14:paraId="419BCCB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There is no evidence available indicating acute toxicity.</w:t>
      </w:r>
    </w:p>
    <w:p w14:paraId="1109C348" w14:textId="77777777" w:rsidR="000145CE" w:rsidRPr="00441D2E" w:rsidRDefault="000145CE" w:rsidP="00955762">
      <w:pPr>
        <w:pStyle w:val="aa"/>
        <w:rPr>
          <w:rFonts w:ascii="Arial" w:eastAsia="宋体" w:hAnsi="Arial" w:cs="Arial"/>
        </w:rPr>
      </w:pPr>
    </w:p>
    <w:p w14:paraId="3E954E1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Principal Routes of Exposure</w:t>
      </w:r>
    </w:p>
    <w:p w14:paraId="00E287C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Acute toxicity: Data are conclusive but insufficient for classification.</w:t>
      </w:r>
    </w:p>
    <w:p w14:paraId="0D7F9D9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Skin corrosion/irritation: Data are conclusive but insufficient for classification</w:t>
      </w:r>
    </w:p>
    <w:p w14:paraId="73CD311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Serious eye damage/irritation: Data are conclusive but insufficient for classification</w:t>
      </w:r>
    </w:p>
    <w:p w14:paraId="21E26F5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Respiratory or skin </w:t>
      </w:r>
      <w:proofErr w:type="spellStart"/>
      <w:r w:rsidRPr="00441D2E">
        <w:rPr>
          <w:rFonts w:ascii="Arial" w:eastAsia="宋体" w:hAnsi="Arial" w:cs="Arial" w:hint="eastAsia"/>
        </w:rPr>
        <w:t>sensitisation</w:t>
      </w:r>
      <w:proofErr w:type="spellEnd"/>
      <w:r w:rsidRPr="00441D2E">
        <w:rPr>
          <w:rFonts w:ascii="Arial" w:eastAsia="宋体" w:hAnsi="Arial" w:cs="Arial" w:hint="eastAsia"/>
        </w:rPr>
        <w:t>: Data are conclusive but insufficient for classification</w:t>
      </w:r>
    </w:p>
    <w:p w14:paraId="06D6C65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Specific target organ toxicity (STOT) - single exposure: Data are conclusive but insufficient for classification</w:t>
      </w:r>
    </w:p>
    <w:p w14:paraId="78828CC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Specific target organ toxicity (STOT) - repeated exposure: Data are conclusive but insufficient for classification</w:t>
      </w:r>
    </w:p>
    <w:p w14:paraId="435FA47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Carcinogenicity: Data are conclusive but insufficient for classification</w:t>
      </w:r>
    </w:p>
    <w:p w14:paraId="4734E13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Germ cell mutagenicity: Data are conclusive but insufficient for classification</w:t>
      </w:r>
    </w:p>
    <w:p w14:paraId="52B0C41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Reproductive toxicity: Data are conclusive but insufficient for classification</w:t>
      </w:r>
    </w:p>
    <w:p w14:paraId="62604AC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Aspiration hazard: Data are conclusive but insufficient for classification</w:t>
      </w:r>
    </w:p>
    <w:p w14:paraId="23227224" w14:textId="77777777" w:rsidR="000145CE" w:rsidRPr="00441D2E" w:rsidRDefault="000145CE" w:rsidP="00955762">
      <w:pPr>
        <w:pStyle w:val="aa"/>
        <w:rPr>
          <w:rFonts w:ascii="Arial" w:eastAsia="宋体" w:hAnsi="Arial" w:cs="Arial"/>
        </w:rPr>
      </w:pPr>
    </w:p>
    <w:p w14:paraId="7B81967B" w14:textId="276F1F9A"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12: Ecological information</w:t>
      </w:r>
    </w:p>
    <w:p w14:paraId="3576F0DC" w14:textId="77777777" w:rsidR="000145CE" w:rsidRPr="00441D2E" w:rsidRDefault="000145CE" w:rsidP="00955762">
      <w:pPr>
        <w:pStyle w:val="aa"/>
        <w:rPr>
          <w:rFonts w:ascii="Arial" w:eastAsia="宋体" w:hAnsi="Arial" w:cs="Arial"/>
        </w:rPr>
      </w:pPr>
    </w:p>
    <w:p w14:paraId="2F02EB4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Toxicity</w:t>
      </w:r>
    </w:p>
    <w:p w14:paraId="1E090E5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Contains no substances known to be hazardous to the environment or not degradable in waste water treatment plants.</w:t>
      </w:r>
    </w:p>
    <w:p w14:paraId="5C76CEC7" w14:textId="77777777" w:rsidR="000145CE" w:rsidRPr="00441D2E" w:rsidRDefault="000145CE" w:rsidP="00955762">
      <w:pPr>
        <w:pStyle w:val="aa"/>
        <w:rPr>
          <w:rFonts w:ascii="Arial" w:eastAsia="宋体" w:hAnsi="Arial" w:cs="Arial"/>
        </w:rPr>
      </w:pPr>
    </w:p>
    <w:p w14:paraId="54E79F9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Mobility in soil: No information available.</w:t>
      </w:r>
    </w:p>
    <w:p w14:paraId="54E1D13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Persistence and degradability: No information available.</w:t>
      </w:r>
    </w:p>
    <w:p w14:paraId="7623629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w:t>
      </w:r>
      <w:proofErr w:type="spellStart"/>
      <w:r w:rsidRPr="00441D2E">
        <w:rPr>
          <w:rFonts w:ascii="Arial" w:eastAsia="宋体" w:hAnsi="Arial" w:cs="Arial" w:hint="eastAsia"/>
        </w:rPr>
        <w:t>Bioaccumulative</w:t>
      </w:r>
      <w:proofErr w:type="spellEnd"/>
      <w:r w:rsidRPr="00441D2E">
        <w:rPr>
          <w:rFonts w:ascii="Arial" w:eastAsia="宋体" w:hAnsi="Arial" w:cs="Arial" w:hint="eastAsia"/>
        </w:rPr>
        <w:t xml:space="preserve"> potential: No information available.</w:t>
      </w:r>
    </w:p>
    <w:p w14:paraId="468A75F4" w14:textId="77777777" w:rsidR="000145CE" w:rsidRPr="00441D2E" w:rsidRDefault="000145CE" w:rsidP="00955762">
      <w:pPr>
        <w:pStyle w:val="aa"/>
        <w:rPr>
          <w:rFonts w:ascii="Arial" w:eastAsia="宋体" w:hAnsi="Arial" w:cs="Arial"/>
        </w:rPr>
      </w:pPr>
    </w:p>
    <w:p w14:paraId="48DBDA8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Results of PBT and </w:t>
      </w:r>
      <w:proofErr w:type="spellStart"/>
      <w:r w:rsidRPr="00441D2E">
        <w:rPr>
          <w:rFonts w:ascii="Arial" w:eastAsia="宋体" w:hAnsi="Arial" w:cs="Arial" w:hint="eastAsia"/>
        </w:rPr>
        <w:t>vPvB</w:t>
      </w:r>
      <w:proofErr w:type="spellEnd"/>
      <w:r w:rsidRPr="00441D2E">
        <w:rPr>
          <w:rFonts w:ascii="Arial" w:eastAsia="宋体" w:hAnsi="Arial" w:cs="Arial" w:hint="eastAsia"/>
        </w:rPr>
        <w:t xml:space="preserve"> assessment</w:t>
      </w:r>
    </w:p>
    <w:p w14:paraId="355BFC9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This mixture does not contain any substances that are assessed to be a PBT or a </w:t>
      </w:r>
      <w:proofErr w:type="spellStart"/>
      <w:r w:rsidRPr="00441D2E">
        <w:rPr>
          <w:rFonts w:ascii="Arial" w:eastAsia="宋体" w:hAnsi="Arial" w:cs="Arial" w:hint="eastAsia"/>
        </w:rPr>
        <w:t>vPvB</w:t>
      </w:r>
      <w:proofErr w:type="spellEnd"/>
      <w:r w:rsidRPr="00441D2E">
        <w:rPr>
          <w:rFonts w:ascii="Arial" w:eastAsia="宋体" w:hAnsi="Arial" w:cs="Arial" w:hint="eastAsia"/>
        </w:rPr>
        <w:t>.</w:t>
      </w:r>
    </w:p>
    <w:p w14:paraId="24F5C429" w14:textId="77777777" w:rsidR="000145CE" w:rsidRPr="00441D2E" w:rsidRDefault="000145CE" w:rsidP="00955762">
      <w:pPr>
        <w:pStyle w:val="aa"/>
        <w:rPr>
          <w:rFonts w:ascii="Arial" w:eastAsia="宋体" w:hAnsi="Arial" w:cs="Arial"/>
        </w:rPr>
      </w:pPr>
    </w:p>
    <w:p w14:paraId="03731F2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Other adverse effects</w:t>
      </w:r>
    </w:p>
    <w:p w14:paraId="727FE9B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information available.</w:t>
      </w:r>
    </w:p>
    <w:p w14:paraId="30363905" w14:textId="77777777" w:rsidR="000145CE" w:rsidRPr="00441D2E" w:rsidRDefault="000145CE" w:rsidP="00955762">
      <w:pPr>
        <w:pStyle w:val="aa"/>
        <w:rPr>
          <w:rFonts w:ascii="Arial" w:eastAsia="宋体" w:hAnsi="Arial" w:cs="Arial"/>
        </w:rPr>
      </w:pPr>
    </w:p>
    <w:p w14:paraId="2B36545A" w14:textId="6AF33E6F"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13: Disposal considerations</w:t>
      </w:r>
    </w:p>
    <w:p w14:paraId="5E4ECADF" w14:textId="77777777" w:rsidR="000145CE" w:rsidRPr="00441D2E" w:rsidRDefault="000145CE" w:rsidP="00955762">
      <w:pPr>
        <w:pStyle w:val="aa"/>
        <w:rPr>
          <w:rFonts w:ascii="Arial" w:eastAsia="宋体" w:hAnsi="Arial" w:cs="Arial"/>
        </w:rPr>
      </w:pPr>
    </w:p>
    <w:p w14:paraId="0FC9C67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Waste treatment methods</w:t>
      </w:r>
    </w:p>
    <w:p w14:paraId="4ACFD44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 generation of waste should be avoided or minimized wherever possible. Empty containers or liners may retain some product residues. This material and its container must be disposed of in according to approved disposal technique. Disposal of this product, its solutions or of any by-products, shall comply with the requirements of all applicable local, regional or national/federal regulations.</w:t>
      </w:r>
    </w:p>
    <w:p w14:paraId="22100DE6" w14:textId="77777777" w:rsidR="000145CE" w:rsidRPr="00441D2E" w:rsidRDefault="000145CE" w:rsidP="00955762">
      <w:pPr>
        <w:pStyle w:val="aa"/>
        <w:rPr>
          <w:rFonts w:ascii="Arial" w:eastAsia="宋体" w:hAnsi="Arial" w:cs="Arial"/>
        </w:rPr>
      </w:pPr>
    </w:p>
    <w:p w14:paraId="5CF2036D" w14:textId="28F228F7"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14: Transport information</w:t>
      </w:r>
    </w:p>
    <w:p w14:paraId="4B7A4264" w14:textId="77777777" w:rsidR="000145CE" w:rsidRPr="00441D2E" w:rsidRDefault="000145CE" w:rsidP="00955762">
      <w:pPr>
        <w:pStyle w:val="aa"/>
        <w:rPr>
          <w:rFonts w:ascii="Arial" w:eastAsia="宋体" w:hAnsi="Arial" w:cs="Arial"/>
        </w:rPr>
      </w:pPr>
    </w:p>
    <w:p w14:paraId="2C51CF5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IATA / ADR / DOT-US / IMDG</w:t>
      </w:r>
    </w:p>
    <w:p w14:paraId="598C34B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Not regulated in the meaning of transport regulations</w:t>
      </w:r>
    </w:p>
    <w:p w14:paraId="72CF30D6" w14:textId="77777777" w:rsidR="000145CE" w:rsidRPr="00441D2E" w:rsidRDefault="000145CE" w:rsidP="00955762">
      <w:pPr>
        <w:pStyle w:val="aa"/>
        <w:rPr>
          <w:rFonts w:ascii="Arial" w:eastAsia="宋体" w:hAnsi="Arial" w:cs="Arial"/>
        </w:rPr>
      </w:pPr>
    </w:p>
    <w:p w14:paraId="1191723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UN number or ID number: Not Applicable</w:t>
      </w:r>
    </w:p>
    <w:p w14:paraId="13D74DD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UN proper shipping name: Not Applicable</w:t>
      </w:r>
    </w:p>
    <w:p w14:paraId="45D140B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Transport hazard class(es): Not Applicable</w:t>
      </w:r>
    </w:p>
    <w:p w14:paraId="07AC74A4"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Packing group: Not Applicable</w:t>
      </w:r>
    </w:p>
    <w:p w14:paraId="7E0367FA"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Environmental hazards: Not Hazardous</w:t>
      </w:r>
    </w:p>
    <w:p w14:paraId="63B8EF0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Special precautions for user: Not Applicable</w:t>
      </w:r>
    </w:p>
    <w:p w14:paraId="48B7FB6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Maritime transport in bulk according to IMO instruments: Not Applicable.</w:t>
      </w:r>
    </w:p>
    <w:p w14:paraId="55354A6E" w14:textId="77777777" w:rsidR="000145CE" w:rsidRPr="00441D2E" w:rsidRDefault="000145CE" w:rsidP="00955762">
      <w:pPr>
        <w:pStyle w:val="aa"/>
        <w:rPr>
          <w:rFonts w:ascii="Arial" w:eastAsia="宋体" w:hAnsi="Arial" w:cs="Arial"/>
        </w:rPr>
      </w:pPr>
    </w:p>
    <w:p w14:paraId="787542E3" w14:textId="284D087F" w:rsidR="000145CE" w:rsidRPr="000145CE" w:rsidRDefault="00955762" w:rsidP="00955762">
      <w:pPr>
        <w:pStyle w:val="aa"/>
        <w:rPr>
          <w:rFonts w:ascii="Arial" w:eastAsia="宋体" w:hAnsi="Arial" w:cs="Arial"/>
          <w:b/>
          <w:bCs/>
        </w:rPr>
      </w:pPr>
      <w:r>
        <w:rPr>
          <w:rFonts w:ascii="Arial" w:eastAsia="宋体" w:hAnsi="Arial" w:cs="Arial" w:hint="eastAsia"/>
          <w:b/>
          <w:bCs/>
        </w:rPr>
        <w:t xml:space="preserve">SECTION </w:t>
      </w:r>
      <w:r w:rsidR="000145CE" w:rsidRPr="000145CE">
        <w:rPr>
          <w:rFonts w:ascii="Arial" w:eastAsia="宋体" w:hAnsi="Arial" w:cs="Arial" w:hint="eastAsia"/>
          <w:b/>
          <w:bCs/>
        </w:rPr>
        <w:t>15: Regulatory information</w:t>
      </w:r>
    </w:p>
    <w:p w14:paraId="4593F201" w14:textId="77777777" w:rsidR="000145CE" w:rsidRPr="00441D2E" w:rsidRDefault="000145CE" w:rsidP="00955762">
      <w:pPr>
        <w:pStyle w:val="aa"/>
        <w:rPr>
          <w:rFonts w:ascii="Arial" w:eastAsia="宋体" w:hAnsi="Arial" w:cs="Arial"/>
        </w:rPr>
      </w:pPr>
    </w:p>
    <w:p w14:paraId="57B7EDC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International Inventories</w:t>
      </w:r>
    </w:p>
    <w:p w14:paraId="462A985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information available.</w:t>
      </w:r>
    </w:p>
    <w:p w14:paraId="6B23AE74" w14:textId="77777777" w:rsidR="000145CE" w:rsidRPr="00441D2E" w:rsidRDefault="000145CE" w:rsidP="00955762">
      <w:pPr>
        <w:pStyle w:val="aa"/>
        <w:rPr>
          <w:rFonts w:ascii="Arial" w:eastAsia="宋体" w:hAnsi="Arial" w:cs="Arial"/>
        </w:rPr>
      </w:pPr>
    </w:p>
    <w:p w14:paraId="52E87859"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China</w:t>
      </w:r>
    </w:p>
    <w:p w14:paraId="3B5DD0DD"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 information available.</w:t>
      </w:r>
    </w:p>
    <w:p w14:paraId="192282A8" w14:textId="77777777" w:rsidR="000145CE" w:rsidRPr="00441D2E" w:rsidRDefault="000145CE" w:rsidP="00955762">
      <w:pPr>
        <w:pStyle w:val="aa"/>
        <w:rPr>
          <w:rFonts w:ascii="Arial" w:eastAsia="宋体" w:hAnsi="Arial" w:cs="Arial"/>
        </w:rPr>
      </w:pPr>
    </w:p>
    <w:p w14:paraId="5BFB2EBC"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UN (United Nations) - Chemical Weapons Convention (CWC)</w:t>
      </w:r>
    </w:p>
    <w:p w14:paraId="4E3CDBFB"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Not Applicable</w:t>
      </w:r>
    </w:p>
    <w:p w14:paraId="0FD0056D" w14:textId="77777777" w:rsidR="000145CE" w:rsidRPr="00441D2E" w:rsidRDefault="000145CE" w:rsidP="00955762">
      <w:pPr>
        <w:pStyle w:val="aa"/>
        <w:rPr>
          <w:rFonts w:ascii="Arial" w:eastAsia="宋体" w:hAnsi="Arial" w:cs="Arial"/>
        </w:rPr>
      </w:pPr>
    </w:p>
    <w:p w14:paraId="3A6CE6E3" w14:textId="2BA69690" w:rsidR="000145CE" w:rsidRPr="00955762" w:rsidRDefault="00955762" w:rsidP="00955762">
      <w:pPr>
        <w:pStyle w:val="aa"/>
        <w:rPr>
          <w:rFonts w:ascii="Arial" w:eastAsia="宋体" w:hAnsi="Arial" w:cs="Arial"/>
          <w:b/>
          <w:bCs/>
        </w:rPr>
      </w:pPr>
      <w:r w:rsidRPr="00955762">
        <w:rPr>
          <w:rFonts w:ascii="Arial" w:eastAsia="宋体" w:hAnsi="Arial" w:cs="Arial" w:hint="eastAsia"/>
          <w:b/>
          <w:bCs/>
        </w:rPr>
        <w:t xml:space="preserve">SECTION </w:t>
      </w:r>
      <w:r w:rsidR="000145CE" w:rsidRPr="00955762">
        <w:rPr>
          <w:rFonts w:ascii="Arial" w:eastAsia="宋体" w:hAnsi="Arial" w:cs="Arial" w:hint="eastAsia"/>
          <w:b/>
          <w:bCs/>
        </w:rPr>
        <w:t>16: Other information</w:t>
      </w:r>
    </w:p>
    <w:p w14:paraId="7EE26675" w14:textId="77777777" w:rsidR="000145CE" w:rsidRPr="00441D2E" w:rsidRDefault="000145CE" w:rsidP="00955762">
      <w:pPr>
        <w:pStyle w:val="aa"/>
        <w:rPr>
          <w:rFonts w:ascii="Arial" w:eastAsia="宋体" w:hAnsi="Arial" w:cs="Arial"/>
        </w:rPr>
      </w:pPr>
    </w:p>
    <w:p w14:paraId="4E818818"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Reason for revision: Initial release</w:t>
      </w:r>
    </w:p>
    <w:p w14:paraId="5A4EE8A5"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Revision number: 1</w:t>
      </w:r>
    </w:p>
    <w:p w14:paraId="203FD94F"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Revision date: January 16, 2025</w:t>
      </w:r>
    </w:p>
    <w:p w14:paraId="4C807D98" w14:textId="77777777" w:rsidR="000145CE" w:rsidRPr="00441D2E" w:rsidRDefault="000145CE" w:rsidP="00955762">
      <w:pPr>
        <w:pStyle w:val="aa"/>
        <w:rPr>
          <w:rFonts w:ascii="Arial" w:eastAsia="宋体" w:hAnsi="Arial" w:cs="Arial"/>
        </w:rPr>
      </w:pPr>
    </w:p>
    <w:p w14:paraId="785F1E8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For research use only. Not for use in diagnostic procedures.</w:t>
      </w:r>
    </w:p>
    <w:p w14:paraId="74226FD0" w14:textId="77777777" w:rsidR="000145CE" w:rsidRPr="00441D2E" w:rsidRDefault="000145CE" w:rsidP="00955762">
      <w:pPr>
        <w:pStyle w:val="aa"/>
        <w:rPr>
          <w:rFonts w:ascii="Arial" w:eastAsia="宋体" w:hAnsi="Arial" w:cs="Arial"/>
        </w:rPr>
      </w:pPr>
    </w:p>
    <w:p w14:paraId="682871E0"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References</w:t>
      </w:r>
    </w:p>
    <w:p w14:paraId="72A58D3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ECHA: http://echa.europa.eu/</w:t>
      </w:r>
    </w:p>
    <w:p w14:paraId="5426837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TOXNET: http://toxnet.nlm.nih.gov/</w:t>
      </w:r>
    </w:p>
    <w:p w14:paraId="648D5C97"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w:t>
      </w:r>
      <w:proofErr w:type="spellStart"/>
      <w:r w:rsidRPr="00441D2E">
        <w:rPr>
          <w:rFonts w:ascii="Arial" w:eastAsia="宋体" w:hAnsi="Arial" w:cs="Arial" w:hint="eastAsia"/>
        </w:rPr>
        <w:t>eChemPortal</w:t>
      </w:r>
      <w:proofErr w:type="spellEnd"/>
      <w:r w:rsidRPr="00441D2E">
        <w:rPr>
          <w:rFonts w:ascii="Arial" w:eastAsia="宋体" w:hAnsi="Arial" w:cs="Arial" w:hint="eastAsia"/>
        </w:rPr>
        <w:t>: http://www.echemportal.org/</w:t>
      </w:r>
    </w:p>
    <w:p w14:paraId="1E26053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 xml:space="preserve"> LOLI database: https://www.chemadvisor.com/loli-database</w:t>
      </w:r>
    </w:p>
    <w:p w14:paraId="33A1F7B4" w14:textId="77777777" w:rsidR="000145CE" w:rsidRPr="00441D2E" w:rsidRDefault="000145CE" w:rsidP="00955762">
      <w:pPr>
        <w:pStyle w:val="aa"/>
        <w:rPr>
          <w:rFonts w:ascii="Arial" w:eastAsia="宋体" w:hAnsi="Arial" w:cs="Arial"/>
        </w:rPr>
      </w:pPr>
    </w:p>
    <w:p w14:paraId="67A87221"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 above information was acquired by diligent search and/or investigation and the recommendations are based on prudent application of professional judgment. The information shall not be taken as being all inclusive and is to be used only as a guide. All materials and mixtures may present unknown hazards and should be used with caution.</w:t>
      </w:r>
    </w:p>
    <w:p w14:paraId="442F4F9A" w14:textId="77777777" w:rsidR="000145CE" w:rsidRPr="00441D2E" w:rsidRDefault="000145CE" w:rsidP="00955762">
      <w:pPr>
        <w:pStyle w:val="aa"/>
        <w:rPr>
          <w:rFonts w:ascii="Arial" w:eastAsia="宋体" w:hAnsi="Arial" w:cs="Arial"/>
        </w:rPr>
      </w:pPr>
    </w:p>
    <w:p w14:paraId="660DAB33"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Since the Company cannot control the actual methods, volumes, or conditions of use, the Company shall not be held liable for any damages or losses resulting from the handling or from contact with the product as described herein.</w:t>
      </w:r>
    </w:p>
    <w:p w14:paraId="356D9EB7" w14:textId="77777777" w:rsidR="000145CE" w:rsidRPr="00441D2E" w:rsidRDefault="000145CE" w:rsidP="00955762">
      <w:pPr>
        <w:pStyle w:val="aa"/>
        <w:rPr>
          <w:rFonts w:ascii="Arial" w:eastAsia="宋体" w:hAnsi="Arial" w:cs="Arial"/>
        </w:rPr>
      </w:pPr>
    </w:p>
    <w:p w14:paraId="496EAE7E"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THE INFORMATION IN THIS SDS DOES NOT CONSTITUTE A WARRANTY, EXPRESSED OR IMPLIED, INCLUDING ANY IMPLIED WARRANTY OF MERCHANTABILITY OR FITNESS FOR ANY PARTICULAR PURPOSE"</w:t>
      </w:r>
    </w:p>
    <w:p w14:paraId="3628F3B6" w14:textId="77777777" w:rsidR="000145CE" w:rsidRPr="00441D2E" w:rsidRDefault="000145CE" w:rsidP="00955762">
      <w:pPr>
        <w:pStyle w:val="aa"/>
        <w:rPr>
          <w:rFonts w:ascii="Arial" w:eastAsia="宋体" w:hAnsi="Arial" w:cs="Arial"/>
        </w:rPr>
      </w:pPr>
    </w:p>
    <w:p w14:paraId="5C1A6216" w14:textId="77777777" w:rsidR="000145CE" w:rsidRPr="00441D2E" w:rsidRDefault="000145CE" w:rsidP="00955762">
      <w:pPr>
        <w:pStyle w:val="aa"/>
        <w:rPr>
          <w:rFonts w:ascii="Arial" w:eastAsia="宋体" w:hAnsi="Arial" w:cs="Arial"/>
        </w:rPr>
      </w:pPr>
      <w:r w:rsidRPr="00441D2E">
        <w:rPr>
          <w:rFonts w:ascii="Arial" w:eastAsia="宋体" w:hAnsi="Arial" w:cs="Arial" w:hint="eastAsia"/>
        </w:rPr>
        <w:t>End of Safety Data Sheet</w:t>
      </w:r>
    </w:p>
    <w:p w14:paraId="1E7938A1" w14:textId="77777777" w:rsidR="000145CE" w:rsidRDefault="000145CE" w:rsidP="00955762"/>
    <w:sectPr w:rsidR="000145CE" w:rsidSect="00955762">
      <w:footerReference w:type="default" r:id="rId8"/>
      <w:pgSz w:w="12240" w:h="15840"/>
      <w:pgMar w:top="1135"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E85E" w14:textId="77777777" w:rsidR="00C257E4" w:rsidRDefault="00C257E4" w:rsidP="005C0C8A">
      <w:pPr>
        <w:spacing w:after="0"/>
      </w:pPr>
      <w:r>
        <w:separator/>
      </w:r>
    </w:p>
  </w:endnote>
  <w:endnote w:type="continuationSeparator" w:id="0">
    <w:p w14:paraId="102A5C89" w14:textId="77777777" w:rsidR="00C257E4" w:rsidRDefault="00C257E4" w:rsidP="005C0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CFC4" w14:textId="5EE08B5C" w:rsidR="000145CE" w:rsidRPr="004277E9" w:rsidRDefault="004277E9" w:rsidP="000145CE">
    <w:pPr>
      <w:pStyle w:val="a5"/>
      <w:jc w:val="right"/>
      <w:rPr>
        <w:noProof/>
        <w:color w:val="4F81BD" w:themeColor="accent1"/>
      </w:rPr>
    </w:pPr>
    <w:r w:rsidRPr="004277E9">
      <w:rPr>
        <w:rFonts w:hint="eastAsia"/>
        <w:noProof/>
        <w:color w:val="4F81BD" w:themeColor="accent1"/>
        <w:lang w:eastAsia="zh-CN"/>
      </w:rPr>
      <mc:AlternateContent>
        <mc:Choice Requires="wps">
          <w:drawing>
            <wp:anchor distT="0" distB="0" distL="114300" distR="114300" simplePos="0" relativeHeight="251659264" behindDoc="0" locked="0" layoutInCell="1" allowOverlap="1" wp14:anchorId="2B0749EB" wp14:editId="7BD641D9">
              <wp:simplePos x="0" y="0"/>
              <wp:positionH relativeFrom="column">
                <wp:posOffset>-9144</wp:posOffset>
              </wp:positionH>
              <wp:positionV relativeFrom="paragraph">
                <wp:posOffset>-10160</wp:posOffset>
              </wp:positionV>
              <wp:extent cx="5541264" cy="18288"/>
              <wp:effectExtent l="0" t="0" r="21590" b="20320"/>
              <wp:wrapNone/>
              <wp:docPr id="1006583066" name="直接连接符 2"/>
              <wp:cNvGraphicFramePr/>
              <a:graphic xmlns:a="http://schemas.openxmlformats.org/drawingml/2006/main">
                <a:graphicData uri="http://schemas.microsoft.com/office/word/2010/wordprocessingShape">
                  <wps:wsp>
                    <wps:cNvCnPr/>
                    <wps:spPr>
                      <a:xfrm flipV="1">
                        <a:off x="0" y="0"/>
                        <a:ext cx="55412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5BC28"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8pt" to="43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" strokecolor="#4579b8 [3044]"/>
          </w:pict>
        </mc:Fallback>
      </mc:AlternateContent>
    </w:r>
    <w:r w:rsidR="009D1A4D" w:rsidRPr="004277E9">
      <w:rPr>
        <w:rFonts w:hint="eastAsia"/>
        <w:noProof/>
        <w:color w:val="4F81BD" w:themeColor="accent1"/>
        <w:lang w:eastAsia="zh-CN"/>
      </w:rPr>
      <w:t xml:space="preserve">Nanoportal Biotech </w:t>
    </w:r>
    <w:r w:rsidRPr="004277E9">
      <w:rPr>
        <w:rFonts w:hint="eastAsia"/>
        <w:noProof/>
        <w:color w:val="4F81BD" w:themeColor="accent1"/>
        <w:lang w:eastAsia="zh-CN"/>
      </w:rPr>
      <w:t xml:space="preserve"> </w:t>
    </w:r>
    <w:r>
      <w:rPr>
        <w:rFonts w:hint="eastAsia"/>
        <w:noProof/>
        <w:color w:val="4F81BD" w:themeColor="accent1"/>
        <w:lang w:eastAsia="zh-CN"/>
      </w:rPr>
      <w:t xml:space="preserve">                                                                                                   </w:t>
    </w:r>
    <w:r w:rsidRPr="004277E9">
      <w:rPr>
        <w:rFonts w:hint="eastAsia"/>
        <w:noProof/>
        <w:color w:val="4F81BD" w:themeColor="accent1"/>
        <w:lang w:eastAsia="zh-CN"/>
      </w:rPr>
      <w:t xml:space="preserve"> </w:t>
    </w:r>
    <w:r w:rsidR="000145CE" w:rsidRPr="000145CE">
      <w:rPr>
        <w:noProof/>
        <w:color w:val="4F81BD" w:themeColor="accent1"/>
      </w:rPr>
      <w:t>Simplifying Primary Cell Transfection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869A" w14:textId="77777777" w:rsidR="00C257E4" w:rsidRDefault="00C257E4" w:rsidP="005C0C8A">
      <w:pPr>
        <w:spacing w:after="0"/>
      </w:pPr>
      <w:r>
        <w:separator/>
      </w:r>
    </w:p>
  </w:footnote>
  <w:footnote w:type="continuationSeparator" w:id="0">
    <w:p w14:paraId="30C1AC70" w14:textId="77777777" w:rsidR="00C257E4" w:rsidRDefault="00C257E4" w:rsidP="005C0C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9B4B7E4">
      <w:start w:val="1"/>
      <w:numFmt w:val="bullet"/>
      <w:lvlText w:val="-"/>
      <w:lvlJc w:val="left"/>
      <w:pPr>
        <w:tabs>
          <w:tab w:val="num" w:pos="720"/>
        </w:tabs>
        <w:ind w:left="720" w:hanging="360"/>
      </w:pPr>
      <w:rPr>
        <w:rFonts w:ascii="Courier New" w:hAnsi="Courier New"/>
      </w:rPr>
    </w:lvl>
    <w:lvl w:ilvl="1" w:tplc="32040DDC">
      <w:start w:val="1"/>
      <w:numFmt w:val="bullet"/>
      <w:lvlText w:val="o"/>
      <w:lvlJc w:val="left"/>
      <w:pPr>
        <w:tabs>
          <w:tab w:val="num" w:pos="1440"/>
        </w:tabs>
        <w:ind w:left="1440" w:hanging="360"/>
      </w:pPr>
      <w:rPr>
        <w:rFonts w:ascii="Courier New" w:hAnsi="Courier New"/>
      </w:rPr>
    </w:lvl>
    <w:lvl w:ilvl="2" w:tplc="2386460E">
      <w:start w:val="1"/>
      <w:numFmt w:val="bullet"/>
      <w:lvlText w:val=""/>
      <w:lvlJc w:val="left"/>
      <w:pPr>
        <w:tabs>
          <w:tab w:val="num" w:pos="2160"/>
        </w:tabs>
        <w:ind w:left="2160" w:hanging="360"/>
      </w:pPr>
      <w:rPr>
        <w:rFonts w:ascii="Wingdings" w:hAnsi="Wingdings"/>
      </w:rPr>
    </w:lvl>
    <w:lvl w:ilvl="3" w:tplc="1122A1EA">
      <w:start w:val="1"/>
      <w:numFmt w:val="bullet"/>
      <w:lvlText w:val=""/>
      <w:lvlJc w:val="left"/>
      <w:pPr>
        <w:tabs>
          <w:tab w:val="num" w:pos="2880"/>
        </w:tabs>
        <w:ind w:left="2880" w:hanging="360"/>
      </w:pPr>
      <w:rPr>
        <w:rFonts w:ascii="Symbol" w:hAnsi="Symbol"/>
      </w:rPr>
    </w:lvl>
    <w:lvl w:ilvl="4" w:tplc="01B6E4E2">
      <w:start w:val="1"/>
      <w:numFmt w:val="bullet"/>
      <w:lvlText w:val="o"/>
      <w:lvlJc w:val="left"/>
      <w:pPr>
        <w:tabs>
          <w:tab w:val="num" w:pos="3600"/>
        </w:tabs>
        <w:ind w:left="3600" w:hanging="360"/>
      </w:pPr>
      <w:rPr>
        <w:rFonts w:ascii="Courier New" w:hAnsi="Courier New"/>
      </w:rPr>
    </w:lvl>
    <w:lvl w:ilvl="5" w:tplc="5B74E926">
      <w:start w:val="1"/>
      <w:numFmt w:val="bullet"/>
      <w:lvlText w:val=""/>
      <w:lvlJc w:val="left"/>
      <w:pPr>
        <w:tabs>
          <w:tab w:val="num" w:pos="4320"/>
        </w:tabs>
        <w:ind w:left="4320" w:hanging="360"/>
      </w:pPr>
      <w:rPr>
        <w:rFonts w:ascii="Wingdings" w:hAnsi="Wingdings"/>
      </w:rPr>
    </w:lvl>
    <w:lvl w:ilvl="6" w:tplc="0CD22FE4">
      <w:start w:val="1"/>
      <w:numFmt w:val="bullet"/>
      <w:lvlText w:val=""/>
      <w:lvlJc w:val="left"/>
      <w:pPr>
        <w:tabs>
          <w:tab w:val="num" w:pos="5040"/>
        </w:tabs>
        <w:ind w:left="5040" w:hanging="360"/>
      </w:pPr>
      <w:rPr>
        <w:rFonts w:ascii="Symbol" w:hAnsi="Symbol"/>
      </w:rPr>
    </w:lvl>
    <w:lvl w:ilvl="7" w:tplc="BABA0702">
      <w:start w:val="1"/>
      <w:numFmt w:val="bullet"/>
      <w:lvlText w:val="o"/>
      <w:lvlJc w:val="left"/>
      <w:pPr>
        <w:tabs>
          <w:tab w:val="num" w:pos="5760"/>
        </w:tabs>
        <w:ind w:left="5760" w:hanging="360"/>
      </w:pPr>
      <w:rPr>
        <w:rFonts w:ascii="Courier New" w:hAnsi="Courier New"/>
      </w:rPr>
    </w:lvl>
    <w:lvl w:ilvl="8" w:tplc="1750CDB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5EABE9C">
      <w:start w:val="1"/>
      <w:numFmt w:val="decimal"/>
      <w:lvlText w:val="%1."/>
      <w:lvlJc w:val="left"/>
      <w:pPr>
        <w:tabs>
          <w:tab w:val="num" w:pos="720"/>
        </w:tabs>
        <w:ind w:left="720" w:hanging="360"/>
      </w:pPr>
    </w:lvl>
    <w:lvl w:ilvl="1" w:tplc="19C27AF4">
      <w:start w:val="1"/>
      <w:numFmt w:val="decimal"/>
      <w:lvlText w:val=""/>
      <w:lvlJc w:val="left"/>
    </w:lvl>
    <w:lvl w:ilvl="2" w:tplc="50AAE540">
      <w:start w:val="1"/>
      <w:numFmt w:val="decimal"/>
      <w:lvlText w:val=""/>
      <w:lvlJc w:val="left"/>
    </w:lvl>
    <w:lvl w:ilvl="3" w:tplc="52864CD6">
      <w:start w:val="1"/>
      <w:numFmt w:val="decimal"/>
      <w:lvlText w:val=""/>
      <w:lvlJc w:val="left"/>
    </w:lvl>
    <w:lvl w:ilvl="4" w:tplc="42180088">
      <w:start w:val="1"/>
      <w:numFmt w:val="decimal"/>
      <w:lvlText w:val=""/>
      <w:lvlJc w:val="left"/>
    </w:lvl>
    <w:lvl w:ilvl="5" w:tplc="D6F4DA1E">
      <w:start w:val="1"/>
      <w:numFmt w:val="decimal"/>
      <w:lvlText w:val=""/>
      <w:lvlJc w:val="left"/>
    </w:lvl>
    <w:lvl w:ilvl="6" w:tplc="5AC8380E">
      <w:start w:val="1"/>
      <w:numFmt w:val="decimal"/>
      <w:lvlText w:val=""/>
      <w:lvlJc w:val="left"/>
    </w:lvl>
    <w:lvl w:ilvl="7" w:tplc="D8F48948">
      <w:start w:val="1"/>
      <w:numFmt w:val="decimal"/>
      <w:lvlText w:val=""/>
      <w:lvlJc w:val="left"/>
    </w:lvl>
    <w:lvl w:ilvl="8" w:tplc="FC8E61BE">
      <w:start w:val="1"/>
      <w:numFmt w:val="decimal"/>
      <w:lvlText w:val=""/>
      <w:lvlJc w:val="left"/>
    </w:lvl>
  </w:abstractNum>
  <w:abstractNum w:abstractNumId="2" w15:restartNumberingAfterBreak="0">
    <w:nsid w:val="00000003"/>
    <w:multiLevelType w:val="hybridMultilevel"/>
    <w:tmpl w:val="00000003"/>
    <w:lvl w:ilvl="0" w:tplc="1B2CE48A">
      <w:start w:val="1"/>
      <w:numFmt w:val="decimal"/>
      <w:lvlText w:val="%1."/>
      <w:lvlJc w:val="left"/>
      <w:pPr>
        <w:tabs>
          <w:tab w:val="num" w:pos="720"/>
        </w:tabs>
        <w:ind w:left="720" w:hanging="360"/>
      </w:pPr>
    </w:lvl>
    <w:lvl w:ilvl="1" w:tplc="175A5C0A">
      <w:start w:val="1"/>
      <w:numFmt w:val="decimal"/>
      <w:lvlText w:val=""/>
      <w:lvlJc w:val="left"/>
    </w:lvl>
    <w:lvl w:ilvl="2" w:tplc="6D526AEC">
      <w:start w:val="1"/>
      <w:numFmt w:val="decimal"/>
      <w:lvlText w:val=""/>
      <w:lvlJc w:val="left"/>
    </w:lvl>
    <w:lvl w:ilvl="3" w:tplc="804C67BC">
      <w:start w:val="1"/>
      <w:numFmt w:val="decimal"/>
      <w:lvlText w:val=""/>
      <w:lvlJc w:val="left"/>
    </w:lvl>
    <w:lvl w:ilvl="4" w:tplc="215C32E8">
      <w:start w:val="1"/>
      <w:numFmt w:val="decimal"/>
      <w:lvlText w:val=""/>
      <w:lvlJc w:val="left"/>
    </w:lvl>
    <w:lvl w:ilvl="5" w:tplc="3702BA76">
      <w:start w:val="1"/>
      <w:numFmt w:val="decimal"/>
      <w:lvlText w:val=""/>
      <w:lvlJc w:val="left"/>
    </w:lvl>
    <w:lvl w:ilvl="6" w:tplc="DE9A7C94">
      <w:start w:val="1"/>
      <w:numFmt w:val="decimal"/>
      <w:lvlText w:val=""/>
      <w:lvlJc w:val="left"/>
    </w:lvl>
    <w:lvl w:ilvl="7" w:tplc="A94C4142">
      <w:start w:val="1"/>
      <w:numFmt w:val="decimal"/>
      <w:lvlText w:val=""/>
      <w:lvlJc w:val="left"/>
    </w:lvl>
    <w:lvl w:ilvl="8" w:tplc="E320E968">
      <w:start w:val="1"/>
      <w:numFmt w:val="decimal"/>
      <w:lvlText w:val=""/>
      <w:lvlJc w:val="left"/>
    </w:lvl>
  </w:abstractNum>
  <w:abstractNum w:abstractNumId="3" w15:restartNumberingAfterBreak="0">
    <w:nsid w:val="007D6A63"/>
    <w:multiLevelType w:val="multilevel"/>
    <w:tmpl w:val="6282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42E1C"/>
    <w:multiLevelType w:val="multilevel"/>
    <w:tmpl w:val="47F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94195">
    <w:abstractNumId w:val="0"/>
  </w:num>
  <w:num w:numId="2" w16cid:durableId="1182552870">
    <w:abstractNumId w:val="1"/>
  </w:num>
  <w:num w:numId="3" w16cid:durableId="2073000171">
    <w:abstractNumId w:val="2"/>
  </w:num>
  <w:num w:numId="4" w16cid:durableId="420569800">
    <w:abstractNumId w:val="3"/>
  </w:num>
  <w:num w:numId="5" w16cid:durableId="181476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DB"/>
    <w:rsid w:val="000022A1"/>
    <w:rsid w:val="000145CE"/>
    <w:rsid w:val="000200DE"/>
    <w:rsid w:val="00031E48"/>
    <w:rsid w:val="00043C5A"/>
    <w:rsid w:val="000B3282"/>
    <w:rsid w:val="00104147"/>
    <w:rsid w:val="00166461"/>
    <w:rsid w:val="001F23B1"/>
    <w:rsid w:val="001F6FDC"/>
    <w:rsid w:val="00277731"/>
    <w:rsid w:val="00283D0E"/>
    <w:rsid w:val="00304A18"/>
    <w:rsid w:val="00362E3D"/>
    <w:rsid w:val="003651A7"/>
    <w:rsid w:val="003B7067"/>
    <w:rsid w:val="003C733F"/>
    <w:rsid w:val="003D0F86"/>
    <w:rsid w:val="00405833"/>
    <w:rsid w:val="004277E9"/>
    <w:rsid w:val="00475DDB"/>
    <w:rsid w:val="00557DA1"/>
    <w:rsid w:val="005C0C8A"/>
    <w:rsid w:val="005C3EFE"/>
    <w:rsid w:val="00652709"/>
    <w:rsid w:val="00671008"/>
    <w:rsid w:val="006A30C7"/>
    <w:rsid w:val="006B580A"/>
    <w:rsid w:val="006C1DA3"/>
    <w:rsid w:val="00710CE4"/>
    <w:rsid w:val="00791B58"/>
    <w:rsid w:val="007E23EB"/>
    <w:rsid w:val="00955762"/>
    <w:rsid w:val="00974344"/>
    <w:rsid w:val="009D1A4D"/>
    <w:rsid w:val="00A90CCD"/>
    <w:rsid w:val="00AE4E4D"/>
    <w:rsid w:val="00B51D02"/>
    <w:rsid w:val="00B95099"/>
    <w:rsid w:val="00C017DE"/>
    <w:rsid w:val="00C257E4"/>
    <w:rsid w:val="00C62B4F"/>
    <w:rsid w:val="00CD6997"/>
    <w:rsid w:val="00CE11F1"/>
    <w:rsid w:val="00D0784E"/>
    <w:rsid w:val="00D26D09"/>
    <w:rsid w:val="00DC7481"/>
    <w:rsid w:val="00F669AB"/>
    <w:rsid w:val="00FA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F55E5"/>
  <w15:docId w15:val="{08321975-96B6-48F4-8064-DF24E00E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84E"/>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C8A"/>
    <w:pPr>
      <w:tabs>
        <w:tab w:val="center" w:pos="4153"/>
        <w:tab w:val="right" w:pos="8306"/>
      </w:tabs>
      <w:snapToGrid w:val="0"/>
      <w:jc w:val="center"/>
    </w:pPr>
    <w:rPr>
      <w:sz w:val="18"/>
      <w:szCs w:val="18"/>
    </w:rPr>
  </w:style>
  <w:style w:type="character" w:customStyle="1" w:styleId="a4">
    <w:name w:val="页眉 字符"/>
    <w:basedOn w:val="a0"/>
    <w:link w:val="a3"/>
    <w:uiPriority w:val="99"/>
    <w:rsid w:val="005C0C8A"/>
    <w:rPr>
      <w:sz w:val="18"/>
      <w:szCs w:val="18"/>
    </w:rPr>
  </w:style>
  <w:style w:type="paragraph" w:styleId="a5">
    <w:name w:val="footer"/>
    <w:basedOn w:val="a"/>
    <w:link w:val="a6"/>
    <w:uiPriority w:val="99"/>
    <w:unhideWhenUsed/>
    <w:rsid w:val="005C0C8A"/>
    <w:pPr>
      <w:tabs>
        <w:tab w:val="center" w:pos="4153"/>
        <w:tab w:val="right" w:pos="8306"/>
      </w:tabs>
      <w:snapToGrid w:val="0"/>
    </w:pPr>
    <w:rPr>
      <w:sz w:val="18"/>
      <w:szCs w:val="18"/>
    </w:rPr>
  </w:style>
  <w:style w:type="character" w:customStyle="1" w:styleId="a6">
    <w:name w:val="页脚 字符"/>
    <w:basedOn w:val="a0"/>
    <w:link w:val="a5"/>
    <w:uiPriority w:val="99"/>
    <w:rsid w:val="005C0C8A"/>
    <w:rPr>
      <w:sz w:val="18"/>
      <w:szCs w:val="18"/>
    </w:rPr>
  </w:style>
  <w:style w:type="character" w:styleId="a7">
    <w:name w:val="Hyperlink"/>
    <w:basedOn w:val="a0"/>
    <w:uiPriority w:val="99"/>
    <w:unhideWhenUsed/>
    <w:rsid w:val="00043C5A"/>
    <w:rPr>
      <w:color w:val="0000FF" w:themeColor="hyperlink"/>
      <w:u w:val="single"/>
    </w:rPr>
  </w:style>
  <w:style w:type="character" w:styleId="a8">
    <w:name w:val="Unresolved Mention"/>
    <w:basedOn w:val="a0"/>
    <w:uiPriority w:val="99"/>
    <w:semiHidden/>
    <w:unhideWhenUsed/>
    <w:rsid w:val="00043C5A"/>
    <w:rPr>
      <w:color w:val="605E5C"/>
      <w:shd w:val="clear" w:color="auto" w:fill="E1DFDD"/>
    </w:rPr>
  </w:style>
  <w:style w:type="paragraph" w:styleId="a9">
    <w:name w:val="Normal (Web)"/>
    <w:basedOn w:val="a"/>
    <w:uiPriority w:val="99"/>
    <w:semiHidden/>
    <w:unhideWhenUsed/>
    <w:rsid w:val="004277E9"/>
    <w:pPr>
      <w:spacing w:before="100" w:beforeAutospacing="1" w:after="100" w:afterAutospacing="1"/>
    </w:pPr>
    <w:rPr>
      <w:rFonts w:ascii="宋体" w:eastAsia="宋体" w:hAnsi="宋体" w:cs="宋体"/>
      <w:sz w:val="24"/>
      <w:szCs w:val="24"/>
      <w:lang w:eastAsia="zh-CN"/>
    </w:rPr>
  </w:style>
  <w:style w:type="paragraph" w:styleId="aa">
    <w:name w:val="Plain Text"/>
    <w:basedOn w:val="a"/>
    <w:link w:val="ab"/>
    <w:uiPriority w:val="99"/>
    <w:unhideWhenUsed/>
    <w:rsid w:val="000145CE"/>
    <w:pPr>
      <w:widowControl w:val="0"/>
      <w:spacing w:after="0"/>
      <w:jc w:val="both"/>
    </w:pPr>
    <w:rPr>
      <w:rFonts w:ascii="Consolas" w:hAnsi="Consolas" w:cstheme="minorBidi"/>
      <w:kern w:val="2"/>
      <w:sz w:val="21"/>
      <w:szCs w:val="21"/>
      <w:lang w:eastAsia="zh-CN"/>
      <w14:ligatures w14:val="standardContextual"/>
    </w:rPr>
  </w:style>
  <w:style w:type="character" w:customStyle="1" w:styleId="ab">
    <w:name w:val="纯文本 字符"/>
    <w:basedOn w:val="a0"/>
    <w:link w:val="aa"/>
    <w:uiPriority w:val="99"/>
    <w:rsid w:val="000145CE"/>
    <w:rPr>
      <w:rFonts w:ascii="Consolas" w:hAnsi="Consolas" w:cstheme="minorBidi"/>
      <w:kern w:val="2"/>
      <w:sz w:val="21"/>
      <w:szCs w:val="21"/>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426">
      <w:bodyDiv w:val="1"/>
      <w:marLeft w:val="0"/>
      <w:marRight w:val="0"/>
      <w:marTop w:val="0"/>
      <w:marBottom w:val="0"/>
      <w:divBdr>
        <w:top w:val="none" w:sz="0" w:space="0" w:color="auto"/>
        <w:left w:val="none" w:sz="0" w:space="0" w:color="auto"/>
        <w:bottom w:val="none" w:sz="0" w:space="0" w:color="auto"/>
        <w:right w:val="none" w:sz="0" w:space="0" w:color="auto"/>
      </w:divBdr>
    </w:div>
    <w:div w:id="58941974">
      <w:bodyDiv w:val="1"/>
      <w:marLeft w:val="0"/>
      <w:marRight w:val="0"/>
      <w:marTop w:val="0"/>
      <w:marBottom w:val="0"/>
      <w:divBdr>
        <w:top w:val="none" w:sz="0" w:space="0" w:color="auto"/>
        <w:left w:val="none" w:sz="0" w:space="0" w:color="auto"/>
        <w:bottom w:val="none" w:sz="0" w:space="0" w:color="auto"/>
        <w:right w:val="none" w:sz="0" w:space="0" w:color="auto"/>
      </w:divBdr>
    </w:div>
    <w:div w:id="115760614">
      <w:bodyDiv w:val="1"/>
      <w:marLeft w:val="0"/>
      <w:marRight w:val="0"/>
      <w:marTop w:val="0"/>
      <w:marBottom w:val="0"/>
      <w:divBdr>
        <w:top w:val="none" w:sz="0" w:space="0" w:color="auto"/>
        <w:left w:val="none" w:sz="0" w:space="0" w:color="auto"/>
        <w:bottom w:val="none" w:sz="0" w:space="0" w:color="auto"/>
        <w:right w:val="none" w:sz="0" w:space="0" w:color="auto"/>
      </w:divBdr>
      <w:divsChild>
        <w:div w:id="1679041170">
          <w:marLeft w:val="0"/>
          <w:marRight w:val="0"/>
          <w:marTop w:val="0"/>
          <w:marBottom w:val="0"/>
          <w:divBdr>
            <w:top w:val="none" w:sz="0" w:space="0" w:color="auto"/>
            <w:left w:val="none" w:sz="0" w:space="0" w:color="auto"/>
            <w:bottom w:val="none" w:sz="0" w:space="0" w:color="auto"/>
            <w:right w:val="none" w:sz="0" w:space="0" w:color="auto"/>
          </w:divBdr>
          <w:divsChild>
            <w:div w:id="519124047">
              <w:marLeft w:val="0"/>
              <w:marRight w:val="0"/>
              <w:marTop w:val="0"/>
              <w:marBottom w:val="0"/>
              <w:divBdr>
                <w:top w:val="none" w:sz="0" w:space="0" w:color="auto"/>
                <w:left w:val="none" w:sz="0" w:space="0" w:color="auto"/>
                <w:bottom w:val="none" w:sz="0" w:space="0" w:color="auto"/>
                <w:right w:val="none" w:sz="0" w:space="0" w:color="auto"/>
              </w:divBdr>
              <w:divsChild>
                <w:div w:id="259527799">
                  <w:marLeft w:val="0"/>
                  <w:marRight w:val="0"/>
                  <w:marTop w:val="0"/>
                  <w:marBottom w:val="0"/>
                  <w:divBdr>
                    <w:top w:val="none" w:sz="0" w:space="0" w:color="auto"/>
                    <w:left w:val="none" w:sz="0" w:space="0" w:color="auto"/>
                    <w:bottom w:val="none" w:sz="0" w:space="0" w:color="auto"/>
                    <w:right w:val="none" w:sz="0" w:space="0" w:color="auto"/>
                  </w:divBdr>
                  <w:divsChild>
                    <w:div w:id="556431667">
                      <w:marLeft w:val="0"/>
                      <w:marRight w:val="0"/>
                      <w:marTop w:val="0"/>
                      <w:marBottom w:val="0"/>
                      <w:divBdr>
                        <w:top w:val="none" w:sz="0" w:space="0" w:color="auto"/>
                        <w:left w:val="none" w:sz="0" w:space="0" w:color="auto"/>
                        <w:bottom w:val="none" w:sz="0" w:space="0" w:color="auto"/>
                        <w:right w:val="none" w:sz="0" w:space="0" w:color="auto"/>
                      </w:divBdr>
                      <w:divsChild>
                        <w:div w:id="1800487591">
                          <w:marLeft w:val="0"/>
                          <w:marRight w:val="0"/>
                          <w:marTop w:val="0"/>
                          <w:marBottom w:val="0"/>
                          <w:divBdr>
                            <w:top w:val="none" w:sz="0" w:space="0" w:color="auto"/>
                            <w:left w:val="none" w:sz="0" w:space="0" w:color="auto"/>
                            <w:bottom w:val="none" w:sz="0" w:space="0" w:color="auto"/>
                            <w:right w:val="none" w:sz="0" w:space="0" w:color="auto"/>
                          </w:divBdr>
                          <w:divsChild>
                            <w:div w:id="14072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6643">
                      <w:marLeft w:val="0"/>
                      <w:marRight w:val="0"/>
                      <w:marTop w:val="0"/>
                      <w:marBottom w:val="0"/>
                      <w:divBdr>
                        <w:top w:val="none" w:sz="0" w:space="0" w:color="auto"/>
                        <w:left w:val="none" w:sz="0" w:space="0" w:color="auto"/>
                        <w:bottom w:val="none" w:sz="0" w:space="0" w:color="auto"/>
                        <w:right w:val="none" w:sz="0" w:space="0" w:color="auto"/>
                      </w:divBdr>
                      <w:divsChild>
                        <w:div w:id="1120613825">
                          <w:marLeft w:val="0"/>
                          <w:marRight w:val="0"/>
                          <w:marTop w:val="0"/>
                          <w:marBottom w:val="0"/>
                          <w:divBdr>
                            <w:top w:val="none" w:sz="0" w:space="0" w:color="auto"/>
                            <w:left w:val="none" w:sz="0" w:space="0" w:color="auto"/>
                            <w:bottom w:val="none" w:sz="0" w:space="0" w:color="auto"/>
                            <w:right w:val="none" w:sz="0" w:space="0" w:color="auto"/>
                          </w:divBdr>
                          <w:divsChild>
                            <w:div w:id="1580215084">
                              <w:marLeft w:val="0"/>
                              <w:marRight w:val="0"/>
                              <w:marTop w:val="0"/>
                              <w:marBottom w:val="0"/>
                              <w:divBdr>
                                <w:top w:val="none" w:sz="0" w:space="0" w:color="auto"/>
                                <w:left w:val="none" w:sz="0" w:space="0" w:color="auto"/>
                                <w:bottom w:val="none" w:sz="0" w:space="0" w:color="auto"/>
                                <w:right w:val="none" w:sz="0" w:space="0" w:color="auto"/>
                              </w:divBdr>
                              <w:divsChild>
                                <w:div w:id="12621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3911">
          <w:marLeft w:val="0"/>
          <w:marRight w:val="0"/>
          <w:marTop w:val="0"/>
          <w:marBottom w:val="0"/>
          <w:divBdr>
            <w:top w:val="none" w:sz="0" w:space="0" w:color="auto"/>
            <w:left w:val="none" w:sz="0" w:space="0" w:color="auto"/>
            <w:bottom w:val="none" w:sz="0" w:space="0" w:color="auto"/>
            <w:right w:val="none" w:sz="0" w:space="0" w:color="auto"/>
          </w:divBdr>
          <w:divsChild>
            <w:div w:id="1994793535">
              <w:marLeft w:val="0"/>
              <w:marRight w:val="0"/>
              <w:marTop w:val="0"/>
              <w:marBottom w:val="0"/>
              <w:divBdr>
                <w:top w:val="none" w:sz="0" w:space="0" w:color="auto"/>
                <w:left w:val="none" w:sz="0" w:space="0" w:color="auto"/>
                <w:bottom w:val="none" w:sz="0" w:space="0" w:color="auto"/>
                <w:right w:val="none" w:sz="0" w:space="0" w:color="auto"/>
              </w:divBdr>
              <w:divsChild>
                <w:div w:id="12423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92228">
      <w:bodyDiv w:val="1"/>
      <w:marLeft w:val="0"/>
      <w:marRight w:val="0"/>
      <w:marTop w:val="0"/>
      <w:marBottom w:val="0"/>
      <w:divBdr>
        <w:top w:val="none" w:sz="0" w:space="0" w:color="auto"/>
        <w:left w:val="none" w:sz="0" w:space="0" w:color="auto"/>
        <w:bottom w:val="none" w:sz="0" w:space="0" w:color="auto"/>
        <w:right w:val="none" w:sz="0" w:space="0" w:color="auto"/>
      </w:divBdr>
    </w:div>
    <w:div w:id="522288413">
      <w:bodyDiv w:val="1"/>
      <w:marLeft w:val="0"/>
      <w:marRight w:val="0"/>
      <w:marTop w:val="0"/>
      <w:marBottom w:val="0"/>
      <w:divBdr>
        <w:top w:val="none" w:sz="0" w:space="0" w:color="auto"/>
        <w:left w:val="none" w:sz="0" w:space="0" w:color="auto"/>
        <w:bottom w:val="none" w:sz="0" w:space="0" w:color="auto"/>
        <w:right w:val="none" w:sz="0" w:space="0" w:color="auto"/>
      </w:divBdr>
    </w:div>
    <w:div w:id="1230068574">
      <w:bodyDiv w:val="1"/>
      <w:marLeft w:val="0"/>
      <w:marRight w:val="0"/>
      <w:marTop w:val="0"/>
      <w:marBottom w:val="0"/>
      <w:divBdr>
        <w:top w:val="none" w:sz="0" w:space="0" w:color="auto"/>
        <w:left w:val="none" w:sz="0" w:space="0" w:color="auto"/>
        <w:bottom w:val="none" w:sz="0" w:space="0" w:color="auto"/>
        <w:right w:val="none" w:sz="0" w:space="0" w:color="auto"/>
      </w:divBdr>
    </w:div>
    <w:div w:id="1426415111">
      <w:bodyDiv w:val="1"/>
      <w:marLeft w:val="0"/>
      <w:marRight w:val="0"/>
      <w:marTop w:val="0"/>
      <w:marBottom w:val="0"/>
      <w:divBdr>
        <w:top w:val="none" w:sz="0" w:space="0" w:color="auto"/>
        <w:left w:val="none" w:sz="0" w:space="0" w:color="auto"/>
        <w:bottom w:val="none" w:sz="0" w:space="0" w:color="auto"/>
        <w:right w:val="none" w:sz="0" w:space="0" w:color="auto"/>
      </w:divBdr>
      <w:divsChild>
        <w:div w:id="63720993">
          <w:marLeft w:val="0"/>
          <w:marRight w:val="0"/>
          <w:marTop w:val="0"/>
          <w:marBottom w:val="0"/>
          <w:divBdr>
            <w:top w:val="none" w:sz="0" w:space="0" w:color="auto"/>
            <w:left w:val="none" w:sz="0" w:space="0" w:color="auto"/>
            <w:bottom w:val="none" w:sz="0" w:space="0" w:color="auto"/>
            <w:right w:val="none" w:sz="0" w:space="0" w:color="auto"/>
          </w:divBdr>
          <w:divsChild>
            <w:div w:id="1369842811">
              <w:marLeft w:val="0"/>
              <w:marRight w:val="0"/>
              <w:marTop w:val="0"/>
              <w:marBottom w:val="0"/>
              <w:divBdr>
                <w:top w:val="none" w:sz="0" w:space="0" w:color="auto"/>
                <w:left w:val="none" w:sz="0" w:space="0" w:color="auto"/>
                <w:bottom w:val="none" w:sz="0" w:space="0" w:color="auto"/>
                <w:right w:val="none" w:sz="0" w:space="0" w:color="auto"/>
              </w:divBdr>
              <w:divsChild>
                <w:div w:id="364989844">
                  <w:marLeft w:val="0"/>
                  <w:marRight w:val="0"/>
                  <w:marTop w:val="0"/>
                  <w:marBottom w:val="0"/>
                  <w:divBdr>
                    <w:top w:val="none" w:sz="0" w:space="0" w:color="auto"/>
                    <w:left w:val="none" w:sz="0" w:space="0" w:color="auto"/>
                    <w:bottom w:val="none" w:sz="0" w:space="0" w:color="auto"/>
                    <w:right w:val="none" w:sz="0" w:space="0" w:color="auto"/>
                  </w:divBdr>
                  <w:divsChild>
                    <w:div w:id="1987121117">
                      <w:marLeft w:val="0"/>
                      <w:marRight w:val="0"/>
                      <w:marTop w:val="0"/>
                      <w:marBottom w:val="0"/>
                      <w:divBdr>
                        <w:top w:val="none" w:sz="0" w:space="0" w:color="auto"/>
                        <w:left w:val="none" w:sz="0" w:space="0" w:color="auto"/>
                        <w:bottom w:val="none" w:sz="0" w:space="0" w:color="auto"/>
                        <w:right w:val="none" w:sz="0" w:space="0" w:color="auto"/>
                      </w:divBdr>
                      <w:divsChild>
                        <w:div w:id="232928943">
                          <w:marLeft w:val="0"/>
                          <w:marRight w:val="0"/>
                          <w:marTop w:val="0"/>
                          <w:marBottom w:val="0"/>
                          <w:divBdr>
                            <w:top w:val="none" w:sz="0" w:space="0" w:color="auto"/>
                            <w:left w:val="none" w:sz="0" w:space="0" w:color="auto"/>
                            <w:bottom w:val="none" w:sz="0" w:space="0" w:color="auto"/>
                            <w:right w:val="none" w:sz="0" w:space="0" w:color="auto"/>
                          </w:divBdr>
                          <w:divsChild>
                            <w:div w:id="14897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377">
                      <w:marLeft w:val="0"/>
                      <w:marRight w:val="0"/>
                      <w:marTop w:val="0"/>
                      <w:marBottom w:val="0"/>
                      <w:divBdr>
                        <w:top w:val="none" w:sz="0" w:space="0" w:color="auto"/>
                        <w:left w:val="none" w:sz="0" w:space="0" w:color="auto"/>
                        <w:bottom w:val="none" w:sz="0" w:space="0" w:color="auto"/>
                        <w:right w:val="none" w:sz="0" w:space="0" w:color="auto"/>
                      </w:divBdr>
                      <w:divsChild>
                        <w:div w:id="788357607">
                          <w:marLeft w:val="0"/>
                          <w:marRight w:val="0"/>
                          <w:marTop w:val="0"/>
                          <w:marBottom w:val="0"/>
                          <w:divBdr>
                            <w:top w:val="none" w:sz="0" w:space="0" w:color="auto"/>
                            <w:left w:val="none" w:sz="0" w:space="0" w:color="auto"/>
                            <w:bottom w:val="none" w:sz="0" w:space="0" w:color="auto"/>
                            <w:right w:val="none" w:sz="0" w:space="0" w:color="auto"/>
                          </w:divBdr>
                          <w:divsChild>
                            <w:div w:id="1076976467">
                              <w:marLeft w:val="0"/>
                              <w:marRight w:val="0"/>
                              <w:marTop w:val="0"/>
                              <w:marBottom w:val="0"/>
                              <w:divBdr>
                                <w:top w:val="none" w:sz="0" w:space="0" w:color="auto"/>
                                <w:left w:val="none" w:sz="0" w:space="0" w:color="auto"/>
                                <w:bottom w:val="none" w:sz="0" w:space="0" w:color="auto"/>
                                <w:right w:val="none" w:sz="0" w:space="0" w:color="auto"/>
                              </w:divBdr>
                              <w:divsChild>
                                <w:div w:id="6804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4284">
          <w:marLeft w:val="0"/>
          <w:marRight w:val="0"/>
          <w:marTop w:val="0"/>
          <w:marBottom w:val="0"/>
          <w:divBdr>
            <w:top w:val="none" w:sz="0" w:space="0" w:color="auto"/>
            <w:left w:val="none" w:sz="0" w:space="0" w:color="auto"/>
            <w:bottom w:val="none" w:sz="0" w:space="0" w:color="auto"/>
            <w:right w:val="none" w:sz="0" w:space="0" w:color="auto"/>
          </w:divBdr>
          <w:divsChild>
            <w:div w:id="85805475">
              <w:marLeft w:val="0"/>
              <w:marRight w:val="0"/>
              <w:marTop w:val="0"/>
              <w:marBottom w:val="0"/>
              <w:divBdr>
                <w:top w:val="none" w:sz="0" w:space="0" w:color="auto"/>
                <w:left w:val="none" w:sz="0" w:space="0" w:color="auto"/>
                <w:bottom w:val="none" w:sz="0" w:space="0" w:color="auto"/>
                <w:right w:val="none" w:sz="0" w:space="0" w:color="auto"/>
              </w:divBdr>
              <w:divsChild>
                <w:div w:id="19178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501">
      <w:bodyDiv w:val="1"/>
      <w:marLeft w:val="0"/>
      <w:marRight w:val="0"/>
      <w:marTop w:val="0"/>
      <w:marBottom w:val="0"/>
      <w:divBdr>
        <w:top w:val="none" w:sz="0" w:space="0" w:color="auto"/>
        <w:left w:val="none" w:sz="0" w:space="0" w:color="auto"/>
        <w:bottom w:val="none" w:sz="0" w:space="0" w:color="auto"/>
        <w:right w:val="none" w:sz="0" w:space="0" w:color="auto"/>
      </w:divBdr>
      <w:divsChild>
        <w:div w:id="498353753">
          <w:marLeft w:val="0"/>
          <w:marRight w:val="0"/>
          <w:marTop w:val="0"/>
          <w:marBottom w:val="0"/>
          <w:divBdr>
            <w:top w:val="none" w:sz="0" w:space="0" w:color="auto"/>
            <w:left w:val="none" w:sz="0" w:space="0" w:color="auto"/>
            <w:bottom w:val="none" w:sz="0" w:space="0" w:color="auto"/>
            <w:right w:val="none" w:sz="0" w:space="0" w:color="auto"/>
          </w:divBdr>
          <w:divsChild>
            <w:div w:id="1527988913">
              <w:marLeft w:val="0"/>
              <w:marRight w:val="0"/>
              <w:marTop w:val="0"/>
              <w:marBottom w:val="0"/>
              <w:divBdr>
                <w:top w:val="none" w:sz="0" w:space="0" w:color="auto"/>
                <w:left w:val="none" w:sz="0" w:space="0" w:color="auto"/>
                <w:bottom w:val="none" w:sz="0" w:space="0" w:color="auto"/>
                <w:right w:val="none" w:sz="0" w:space="0" w:color="auto"/>
              </w:divBdr>
              <w:divsChild>
                <w:div w:id="2103141105">
                  <w:marLeft w:val="0"/>
                  <w:marRight w:val="0"/>
                  <w:marTop w:val="0"/>
                  <w:marBottom w:val="0"/>
                  <w:divBdr>
                    <w:top w:val="none" w:sz="0" w:space="0" w:color="auto"/>
                    <w:left w:val="none" w:sz="0" w:space="0" w:color="auto"/>
                    <w:bottom w:val="none" w:sz="0" w:space="0" w:color="auto"/>
                    <w:right w:val="none" w:sz="0" w:space="0" w:color="auto"/>
                  </w:divBdr>
                  <w:divsChild>
                    <w:div w:id="492455153">
                      <w:marLeft w:val="0"/>
                      <w:marRight w:val="0"/>
                      <w:marTop w:val="0"/>
                      <w:marBottom w:val="0"/>
                      <w:divBdr>
                        <w:top w:val="none" w:sz="0" w:space="0" w:color="auto"/>
                        <w:left w:val="none" w:sz="0" w:space="0" w:color="auto"/>
                        <w:bottom w:val="none" w:sz="0" w:space="0" w:color="auto"/>
                        <w:right w:val="none" w:sz="0" w:space="0" w:color="auto"/>
                      </w:divBdr>
                      <w:divsChild>
                        <w:div w:id="1432777013">
                          <w:marLeft w:val="0"/>
                          <w:marRight w:val="0"/>
                          <w:marTop w:val="0"/>
                          <w:marBottom w:val="0"/>
                          <w:divBdr>
                            <w:top w:val="none" w:sz="0" w:space="0" w:color="auto"/>
                            <w:left w:val="none" w:sz="0" w:space="0" w:color="auto"/>
                            <w:bottom w:val="none" w:sz="0" w:space="0" w:color="auto"/>
                            <w:right w:val="none" w:sz="0" w:space="0" w:color="auto"/>
                          </w:divBdr>
                          <w:divsChild>
                            <w:div w:id="2660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91946">
                      <w:marLeft w:val="0"/>
                      <w:marRight w:val="0"/>
                      <w:marTop w:val="0"/>
                      <w:marBottom w:val="0"/>
                      <w:divBdr>
                        <w:top w:val="none" w:sz="0" w:space="0" w:color="auto"/>
                        <w:left w:val="none" w:sz="0" w:space="0" w:color="auto"/>
                        <w:bottom w:val="none" w:sz="0" w:space="0" w:color="auto"/>
                        <w:right w:val="none" w:sz="0" w:space="0" w:color="auto"/>
                      </w:divBdr>
                      <w:divsChild>
                        <w:div w:id="572591868">
                          <w:marLeft w:val="0"/>
                          <w:marRight w:val="0"/>
                          <w:marTop w:val="0"/>
                          <w:marBottom w:val="0"/>
                          <w:divBdr>
                            <w:top w:val="none" w:sz="0" w:space="0" w:color="auto"/>
                            <w:left w:val="none" w:sz="0" w:space="0" w:color="auto"/>
                            <w:bottom w:val="none" w:sz="0" w:space="0" w:color="auto"/>
                            <w:right w:val="none" w:sz="0" w:space="0" w:color="auto"/>
                          </w:divBdr>
                          <w:divsChild>
                            <w:div w:id="1958246446">
                              <w:marLeft w:val="0"/>
                              <w:marRight w:val="0"/>
                              <w:marTop w:val="0"/>
                              <w:marBottom w:val="0"/>
                              <w:divBdr>
                                <w:top w:val="none" w:sz="0" w:space="0" w:color="auto"/>
                                <w:left w:val="none" w:sz="0" w:space="0" w:color="auto"/>
                                <w:bottom w:val="none" w:sz="0" w:space="0" w:color="auto"/>
                                <w:right w:val="none" w:sz="0" w:space="0" w:color="auto"/>
                              </w:divBdr>
                              <w:divsChild>
                                <w:div w:id="21301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71856">
          <w:marLeft w:val="0"/>
          <w:marRight w:val="0"/>
          <w:marTop w:val="0"/>
          <w:marBottom w:val="0"/>
          <w:divBdr>
            <w:top w:val="none" w:sz="0" w:space="0" w:color="auto"/>
            <w:left w:val="none" w:sz="0" w:space="0" w:color="auto"/>
            <w:bottom w:val="none" w:sz="0" w:space="0" w:color="auto"/>
            <w:right w:val="none" w:sz="0" w:space="0" w:color="auto"/>
          </w:divBdr>
          <w:divsChild>
            <w:div w:id="1707557091">
              <w:marLeft w:val="0"/>
              <w:marRight w:val="0"/>
              <w:marTop w:val="0"/>
              <w:marBottom w:val="0"/>
              <w:divBdr>
                <w:top w:val="none" w:sz="0" w:space="0" w:color="auto"/>
                <w:left w:val="none" w:sz="0" w:space="0" w:color="auto"/>
                <w:bottom w:val="none" w:sz="0" w:space="0" w:color="auto"/>
                <w:right w:val="none" w:sz="0" w:space="0" w:color="auto"/>
              </w:divBdr>
              <w:divsChild>
                <w:div w:id="19047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2441">
      <w:bodyDiv w:val="1"/>
      <w:marLeft w:val="0"/>
      <w:marRight w:val="0"/>
      <w:marTop w:val="0"/>
      <w:marBottom w:val="0"/>
      <w:divBdr>
        <w:top w:val="none" w:sz="0" w:space="0" w:color="auto"/>
        <w:left w:val="none" w:sz="0" w:space="0" w:color="auto"/>
        <w:bottom w:val="none" w:sz="0" w:space="0" w:color="auto"/>
        <w:right w:val="none" w:sz="0" w:space="0" w:color="auto"/>
      </w:divBdr>
    </w:div>
    <w:div w:id="1696687535">
      <w:bodyDiv w:val="1"/>
      <w:marLeft w:val="0"/>
      <w:marRight w:val="0"/>
      <w:marTop w:val="0"/>
      <w:marBottom w:val="0"/>
      <w:divBdr>
        <w:top w:val="none" w:sz="0" w:space="0" w:color="auto"/>
        <w:left w:val="none" w:sz="0" w:space="0" w:color="auto"/>
        <w:bottom w:val="none" w:sz="0" w:space="0" w:color="auto"/>
        <w:right w:val="none" w:sz="0" w:space="0" w:color="auto"/>
      </w:divBdr>
    </w:div>
    <w:div w:id="1841771140">
      <w:bodyDiv w:val="1"/>
      <w:marLeft w:val="0"/>
      <w:marRight w:val="0"/>
      <w:marTop w:val="0"/>
      <w:marBottom w:val="0"/>
      <w:divBdr>
        <w:top w:val="none" w:sz="0" w:space="0" w:color="auto"/>
        <w:left w:val="none" w:sz="0" w:space="0" w:color="auto"/>
        <w:bottom w:val="none" w:sz="0" w:space="0" w:color="auto"/>
        <w:right w:val="none" w:sz="0" w:space="0" w:color="auto"/>
      </w:divBdr>
      <w:divsChild>
        <w:div w:id="1044015257">
          <w:marLeft w:val="0"/>
          <w:marRight w:val="0"/>
          <w:marTop w:val="0"/>
          <w:marBottom w:val="0"/>
          <w:divBdr>
            <w:top w:val="none" w:sz="0" w:space="0" w:color="auto"/>
            <w:left w:val="none" w:sz="0" w:space="0" w:color="auto"/>
            <w:bottom w:val="none" w:sz="0" w:space="0" w:color="auto"/>
            <w:right w:val="none" w:sz="0" w:space="0" w:color="auto"/>
          </w:divBdr>
          <w:divsChild>
            <w:div w:id="1848132571">
              <w:marLeft w:val="0"/>
              <w:marRight w:val="0"/>
              <w:marTop w:val="0"/>
              <w:marBottom w:val="0"/>
              <w:divBdr>
                <w:top w:val="none" w:sz="0" w:space="0" w:color="auto"/>
                <w:left w:val="none" w:sz="0" w:space="0" w:color="auto"/>
                <w:bottom w:val="none" w:sz="0" w:space="0" w:color="auto"/>
                <w:right w:val="none" w:sz="0" w:space="0" w:color="auto"/>
              </w:divBdr>
              <w:divsChild>
                <w:div w:id="1836609073">
                  <w:marLeft w:val="0"/>
                  <w:marRight w:val="0"/>
                  <w:marTop w:val="0"/>
                  <w:marBottom w:val="0"/>
                  <w:divBdr>
                    <w:top w:val="none" w:sz="0" w:space="0" w:color="auto"/>
                    <w:left w:val="none" w:sz="0" w:space="0" w:color="auto"/>
                    <w:bottom w:val="none" w:sz="0" w:space="0" w:color="auto"/>
                    <w:right w:val="none" w:sz="0" w:space="0" w:color="auto"/>
                  </w:divBdr>
                  <w:divsChild>
                    <w:div w:id="531260314">
                      <w:marLeft w:val="0"/>
                      <w:marRight w:val="0"/>
                      <w:marTop w:val="0"/>
                      <w:marBottom w:val="0"/>
                      <w:divBdr>
                        <w:top w:val="none" w:sz="0" w:space="0" w:color="auto"/>
                        <w:left w:val="none" w:sz="0" w:space="0" w:color="auto"/>
                        <w:bottom w:val="none" w:sz="0" w:space="0" w:color="auto"/>
                        <w:right w:val="none" w:sz="0" w:space="0" w:color="auto"/>
                      </w:divBdr>
                      <w:divsChild>
                        <w:div w:id="1745294431">
                          <w:marLeft w:val="0"/>
                          <w:marRight w:val="0"/>
                          <w:marTop w:val="0"/>
                          <w:marBottom w:val="0"/>
                          <w:divBdr>
                            <w:top w:val="none" w:sz="0" w:space="0" w:color="auto"/>
                            <w:left w:val="none" w:sz="0" w:space="0" w:color="auto"/>
                            <w:bottom w:val="none" w:sz="0" w:space="0" w:color="auto"/>
                            <w:right w:val="none" w:sz="0" w:space="0" w:color="auto"/>
                          </w:divBdr>
                          <w:divsChild>
                            <w:div w:id="9227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0956">
                      <w:marLeft w:val="0"/>
                      <w:marRight w:val="0"/>
                      <w:marTop w:val="0"/>
                      <w:marBottom w:val="0"/>
                      <w:divBdr>
                        <w:top w:val="none" w:sz="0" w:space="0" w:color="auto"/>
                        <w:left w:val="none" w:sz="0" w:space="0" w:color="auto"/>
                        <w:bottom w:val="none" w:sz="0" w:space="0" w:color="auto"/>
                        <w:right w:val="none" w:sz="0" w:space="0" w:color="auto"/>
                      </w:divBdr>
                      <w:divsChild>
                        <w:div w:id="696006591">
                          <w:marLeft w:val="0"/>
                          <w:marRight w:val="0"/>
                          <w:marTop w:val="0"/>
                          <w:marBottom w:val="0"/>
                          <w:divBdr>
                            <w:top w:val="none" w:sz="0" w:space="0" w:color="auto"/>
                            <w:left w:val="none" w:sz="0" w:space="0" w:color="auto"/>
                            <w:bottom w:val="none" w:sz="0" w:space="0" w:color="auto"/>
                            <w:right w:val="none" w:sz="0" w:space="0" w:color="auto"/>
                          </w:divBdr>
                          <w:divsChild>
                            <w:div w:id="82727139">
                              <w:marLeft w:val="0"/>
                              <w:marRight w:val="0"/>
                              <w:marTop w:val="0"/>
                              <w:marBottom w:val="0"/>
                              <w:divBdr>
                                <w:top w:val="none" w:sz="0" w:space="0" w:color="auto"/>
                                <w:left w:val="none" w:sz="0" w:space="0" w:color="auto"/>
                                <w:bottom w:val="none" w:sz="0" w:space="0" w:color="auto"/>
                                <w:right w:val="none" w:sz="0" w:space="0" w:color="auto"/>
                              </w:divBdr>
                              <w:divsChild>
                                <w:div w:id="6613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608">
          <w:marLeft w:val="0"/>
          <w:marRight w:val="0"/>
          <w:marTop w:val="0"/>
          <w:marBottom w:val="0"/>
          <w:divBdr>
            <w:top w:val="none" w:sz="0" w:space="0" w:color="auto"/>
            <w:left w:val="none" w:sz="0" w:space="0" w:color="auto"/>
            <w:bottom w:val="none" w:sz="0" w:space="0" w:color="auto"/>
            <w:right w:val="none" w:sz="0" w:space="0" w:color="auto"/>
          </w:divBdr>
          <w:divsChild>
            <w:div w:id="341127842">
              <w:marLeft w:val="0"/>
              <w:marRight w:val="0"/>
              <w:marTop w:val="0"/>
              <w:marBottom w:val="0"/>
              <w:divBdr>
                <w:top w:val="none" w:sz="0" w:space="0" w:color="auto"/>
                <w:left w:val="none" w:sz="0" w:space="0" w:color="auto"/>
                <w:bottom w:val="none" w:sz="0" w:space="0" w:color="auto"/>
                <w:right w:val="none" w:sz="0" w:space="0" w:color="auto"/>
              </w:divBdr>
              <w:divsChild>
                <w:div w:id="16894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yangjie</dc:creator>
  <cp:lastModifiedBy>zhangqing</cp:lastModifiedBy>
  <cp:revision>4</cp:revision>
  <dcterms:created xsi:type="dcterms:W3CDTF">2025-09-25T05:22:00Z</dcterms:created>
  <dcterms:modified xsi:type="dcterms:W3CDTF">2025-09-30T07:54:00Z</dcterms:modified>
</cp:coreProperties>
</file>